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sz w:val="26"/>
          <w:szCs w:val="26"/>
        </w:rPr>
      </w:pPr>
      <w:r>
        <w:rPr>
          <w:rFonts w:ascii="Times New Roman" w:hAnsi="Times New Roman" w:cs="Times New Roman"/>
          <w:b/>
          <w:sz w:val="26"/>
          <w:szCs w:val="26"/>
        </w:rPr>
        <w:t xml:space="preserve">PHỤ LỤC </w:t>
      </w:r>
    </w:p>
    <w:p>
      <w:pPr>
        <w:jc w:val="center"/>
        <w:rPr>
          <w:rFonts w:ascii="Times New Roman" w:hAnsi="Times New Roman" w:cs="Times New Roman"/>
          <w:b/>
          <w:sz w:val="26"/>
          <w:szCs w:val="26"/>
        </w:rPr>
      </w:pPr>
      <w:r>
        <w:rPr>
          <w:rFonts w:ascii="Times New Roman" w:hAnsi="Times New Roman" w:cs="Times New Roman"/>
          <w:b/>
          <w:sz w:val="26"/>
          <w:szCs w:val="26"/>
        </w:rPr>
        <w:t>DANH MỤC TÀI LIỆU ÔN TẬP</w:t>
      </w:r>
    </w:p>
    <w:p>
      <w:pPr>
        <w:jc w:val="center"/>
        <w:rPr>
          <w:rFonts w:ascii="Times New Roman" w:hAnsi="Times New Roman" w:cs="Times New Roman"/>
          <w:b/>
          <w:sz w:val="26"/>
          <w:szCs w:val="26"/>
        </w:rPr>
      </w:pPr>
      <w:r>
        <w:rPr>
          <w:rFonts w:ascii="Times New Roman" w:hAnsi="Times New Roman" w:cs="Times New Roman"/>
          <w:b/>
          <w:sz w:val="26"/>
          <w:szCs w:val="26"/>
        </w:rPr>
        <w:t>VỊ TRÍ DỰ TUYỂN VÀO LÀM VIỆC TẠI TRUNG TÂM DỊCH THUẬT V</w:t>
      </w:r>
      <w:r>
        <w:rPr>
          <w:rFonts w:ascii="Times New Roman" w:hAnsi="Times New Roman" w:cs="Times New Roman"/>
          <w:b/>
          <w:sz w:val="26"/>
          <w:szCs w:val="26"/>
          <w:lang w:val="vi-VN"/>
        </w:rPr>
        <w:t xml:space="preserve">À </w:t>
      </w:r>
      <w:r>
        <w:rPr>
          <w:rFonts w:ascii="Times New Roman" w:hAnsi="Times New Roman" w:cs="Times New Roman"/>
          <w:b/>
          <w:sz w:val="26"/>
          <w:szCs w:val="26"/>
        </w:rPr>
        <w:t>DỊCH VỤ ĐỐI NGOẠI HÀ TĨNH</w:t>
      </w:r>
    </w:p>
    <w:p>
      <w:pPr>
        <w:jc w:val="center"/>
        <w:rPr>
          <w:rFonts w:ascii="Times New Roman" w:hAnsi="Times New Roman" w:cs="Times New Roman"/>
          <w:i/>
          <w:sz w:val="26"/>
          <w:szCs w:val="26"/>
        </w:rPr>
      </w:pPr>
      <w:r>
        <w:rPr>
          <w:rFonts w:ascii="Times New Roman" w:hAnsi="Times New Roman" w:cs="Times New Roman"/>
          <w:i/>
          <w:sz w:val="26"/>
          <w:szCs w:val="26"/>
        </w:rPr>
        <w:t>(Kèm theo Quyết định số 169 /QĐ-SNgV ngày  04</w:t>
      </w:r>
      <w:r>
        <w:rPr>
          <w:rFonts w:ascii="Times New Roman" w:hAnsi="Times New Roman" w:cs="Times New Roman"/>
          <w:i/>
          <w:sz w:val="26"/>
          <w:szCs w:val="26"/>
          <w:lang w:val="vi-VN"/>
        </w:rPr>
        <w:t>/12/2023</w:t>
      </w:r>
      <w:r>
        <w:rPr>
          <w:rFonts w:ascii="Times New Roman" w:hAnsi="Times New Roman" w:cs="Times New Roman"/>
          <w:i/>
          <w:sz w:val="26"/>
          <w:szCs w:val="26"/>
        </w:rPr>
        <w:t xml:space="preserve"> của Giám đốc Sở ngoại vụ Hà Tĩnh)</w:t>
      </w:r>
    </w:p>
    <w:p>
      <w:pPr>
        <w:jc w:val="cent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58240" behindDoc="0" locked="0" layoutInCell="1" allowOverlap="1">
                <wp:simplePos x="0" y="0"/>
                <wp:positionH relativeFrom="column">
                  <wp:posOffset>3515360</wp:posOffset>
                </wp:positionH>
                <wp:positionV relativeFrom="paragraph">
                  <wp:posOffset>11166</wp:posOffset>
                </wp:positionV>
                <wp:extent cx="2398143"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23981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2D2B0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8pt,.9pt" to="46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" strokecolor="black [3200]" strokeweight=".5pt">
                <v:stroke joinstyle="miter"/>
              </v:line>
            </w:pict>
          </mc:Fallback>
        </mc:AlternateContent>
      </w:r>
    </w:p>
    <w:tbl>
      <w:tblPr>
        <w:tblStyle w:val="TableGrid"/>
        <w:tblW w:w="15264" w:type="dxa"/>
        <w:jc w:val="center"/>
        <w:tblLook w:val="04A0" w:firstRow="1" w:lastRow="0" w:firstColumn="1" w:lastColumn="0" w:noHBand="0" w:noVBand="1"/>
      </w:tblPr>
      <w:tblGrid>
        <w:gridCol w:w="880"/>
        <w:gridCol w:w="1538"/>
        <w:gridCol w:w="1906"/>
        <w:gridCol w:w="2319"/>
        <w:gridCol w:w="1655"/>
        <w:gridCol w:w="5939"/>
        <w:gridCol w:w="1027"/>
      </w:tblGrid>
      <w:tr>
        <w:trPr>
          <w:tblHeader/>
          <w:jc w:val="center"/>
        </w:trPr>
        <w:tc>
          <w:tcPr>
            <w:tcW w:w="880" w:type="dxa"/>
            <w:vAlign w:val="center"/>
          </w:tcPr>
          <w:p>
            <w:pPr>
              <w:jc w:val="center"/>
              <w:rPr>
                <w:rFonts w:ascii="Times New Roman" w:hAnsi="Times New Roman" w:cs="Times New Roman"/>
                <w:b/>
                <w:sz w:val="26"/>
                <w:szCs w:val="26"/>
              </w:rPr>
            </w:pPr>
            <w:r>
              <w:rPr>
                <w:rFonts w:ascii="Times New Roman" w:hAnsi="Times New Roman" w:cs="Times New Roman"/>
                <w:b/>
                <w:sz w:val="26"/>
                <w:szCs w:val="26"/>
              </w:rPr>
              <w:t>TT</w:t>
            </w:r>
          </w:p>
        </w:tc>
        <w:tc>
          <w:tcPr>
            <w:tcW w:w="1538" w:type="dxa"/>
            <w:vAlign w:val="center"/>
          </w:tcPr>
          <w:p>
            <w:pPr>
              <w:jc w:val="center"/>
              <w:rPr>
                <w:rFonts w:ascii="Times New Roman" w:hAnsi="Times New Roman" w:cs="Times New Roman"/>
                <w:b/>
                <w:sz w:val="26"/>
                <w:szCs w:val="26"/>
              </w:rPr>
            </w:pPr>
            <w:r>
              <w:rPr>
                <w:rFonts w:ascii="Times New Roman" w:hAnsi="Times New Roman" w:cs="Times New Roman"/>
                <w:b/>
                <w:sz w:val="26"/>
                <w:szCs w:val="26"/>
              </w:rPr>
              <w:t>Tên loại văn bản</w:t>
            </w:r>
          </w:p>
        </w:tc>
        <w:tc>
          <w:tcPr>
            <w:tcW w:w="1906" w:type="dxa"/>
            <w:vAlign w:val="center"/>
          </w:tcPr>
          <w:p>
            <w:pPr>
              <w:jc w:val="center"/>
              <w:rPr>
                <w:rFonts w:ascii="Times New Roman" w:hAnsi="Times New Roman" w:cs="Times New Roman"/>
                <w:b/>
                <w:sz w:val="26"/>
                <w:szCs w:val="26"/>
              </w:rPr>
            </w:pPr>
            <w:r>
              <w:rPr>
                <w:rFonts w:ascii="Times New Roman" w:hAnsi="Times New Roman" w:cs="Times New Roman"/>
                <w:b/>
                <w:sz w:val="26"/>
                <w:szCs w:val="26"/>
              </w:rPr>
              <w:t>Cơ quan ban hành</w:t>
            </w:r>
          </w:p>
        </w:tc>
        <w:tc>
          <w:tcPr>
            <w:tcW w:w="2319" w:type="dxa"/>
            <w:vAlign w:val="center"/>
          </w:tcPr>
          <w:p>
            <w:pPr>
              <w:jc w:val="center"/>
              <w:rPr>
                <w:rFonts w:ascii="Times New Roman" w:hAnsi="Times New Roman" w:cs="Times New Roman"/>
                <w:b/>
                <w:sz w:val="26"/>
                <w:szCs w:val="26"/>
              </w:rPr>
            </w:pPr>
            <w:r>
              <w:rPr>
                <w:rFonts w:ascii="Times New Roman" w:hAnsi="Times New Roman" w:cs="Times New Roman"/>
                <w:b/>
                <w:sz w:val="26"/>
                <w:szCs w:val="26"/>
              </w:rPr>
              <w:t>Số, ký hiệu</w:t>
            </w:r>
          </w:p>
        </w:tc>
        <w:tc>
          <w:tcPr>
            <w:tcW w:w="1655" w:type="dxa"/>
            <w:vAlign w:val="center"/>
          </w:tcPr>
          <w:p>
            <w:pPr>
              <w:jc w:val="center"/>
              <w:rPr>
                <w:rFonts w:ascii="Times New Roman" w:hAnsi="Times New Roman" w:cs="Times New Roman"/>
                <w:b/>
                <w:sz w:val="26"/>
                <w:szCs w:val="26"/>
              </w:rPr>
            </w:pPr>
            <w:r>
              <w:rPr>
                <w:rFonts w:ascii="Times New Roman" w:hAnsi="Times New Roman" w:cs="Times New Roman"/>
                <w:b/>
                <w:sz w:val="26"/>
                <w:szCs w:val="26"/>
              </w:rPr>
              <w:t>Ngày ban hành</w:t>
            </w:r>
          </w:p>
        </w:tc>
        <w:tc>
          <w:tcPr>
            <w:tcW w:w="5939" w:type="dxa"/>
            <w:vAlign w:val="center"/>
          </w:tcPr>
          <w:p>
            <w:pPr>
              <w:jc w:val="center"/>
              <w:rPr>
                <w:rFonts w:ascii="Times New Roman" w:hAnsi="Times New Roman" w:cs="Times New Roman"/>
                <w:b/>
                <w:sz w:val="26"/>
                <w:szCs w:val="26"/>
              </w:rPr>
            </w:pPr>
            <w:r>
              <w:rPr>
                <w:rFonts w:ascii="Times New Roman" w:hAnsi="Times New Roman" w:cs="Times New Roman"/>
                <w:b/>
                <w:sz w:val="26"/>
                <w:szCs w:val="26"/>
              </w:rPr>
              <w:t>Trích yếu</w:t>
            </w:r>
          </w:p>
        </w:tc>
        <w:tc>
          <w:tcPr>
            <w:tcW w:w="1027" w:type="dxa"/>
            <w:vAlign w:val="center"/>
          </w:tcPr>
          <w:p>
            <w:pPr>
              <w:jc w:val="center"/>
              <w:rPr>
                <w:rFonts w:ascii="Times New Roman" w:hAnsi="Times New Roman" w:cs="Times New Roman"/>
                <w:b/>
                <w:sz w:val="26"/>
                <w:szCs w:val="26"/>
              </w:rPr>
            </w:pPr>
            <w:r>
              <w:rPr>
                <w:rFonts w:ascii="Times New Roman" w:hAnsi="Times New Roman" w:cs="Times New Roman"/>
                <w:b/>
                <w:sz w:val="26"/>
                <w:szCs w:val="26"/>
              </w:rPr>
              <w:t>Ghi chú</w:t>
            </w:r>
          </w:p>
        </w:tc>
      </w:tr>
      <w:tr>
        <w:trPr>
          <w:trHeight w:val="510"/>
          <w:jc w:val="center"/>
        </w:trPr>
        <w:tc>
          <w:tcPr>
            <w:tcW w:w="880" w:type="dxa"/>
            <w:vAlign w:val="center"/>
          </w:tcPr>
          <w:p>
            <w:pPr>
              <w:jc w:val="center"/>
              <w:rPr>
                <w:rFonts w:ascii="Times New Roman" w:hAnsi="Times New Roman" w:cs="Times New Roman"/>
                <w:b/>
                <w:sz w:val="26"/>
                <w:szCs w:val="26"/>
              </w:rPr>
            </w:pPr>
            <w:r>
              <w:rPr>
                <w:rFonts w:ascii="Times New Roman" w:hAnsi="Times New Roman" w:cs="Times New Roman"/>
                <w:b/>
                <w:sz w:val="26"/>
                <w:szCs w:val="26"/>
              </w:rPr>
              <w:t>I</w:t>
            </w:r>
          </w:p>
        </w:tc>
        <w:tc>
          <w:tcPr>
            <w:tcW w:w="14384" w:type="dxa"/>
            <w:gridSpan w:val="6"/>
            <w:vAlign w:val="center"/>
          </w:tcPr>
          <w:p>
            <w:pPr>
              <w:rPr>
                <w:rFonts w:ascii="Times New Roman" w:hAnsi="Times New Roman" w:cs="Times New Roman"/>
                <w:b/>
                <w:sz w:val="26"/>
                <w:szCs w:val="26"/>
              </w:rPr>
            </w:pPr>
            <w:r>
              <w:rPr>
                <w:rFonts w:ascii="Times New Roman" w:hAnsi="Times New Roman" w:cs="Times New Roman"/>
                <w:b/>
                <w:sz w:val="26"/>
                <w:szCs w:val="26"/>
              </w:rPr>
              <w:t>CHỨC NĂNG, NHIỆM VỤ TRUNG TÂM VÀ SỞ NGOẠI VỤ</w:t>
            </w:r>
          </w:p>
        </w:tc>
      </w:tr>
      <w:tr>
        <w:trPr>
          <w:jc w:val="center"/>
        </w:trPr>
        <w:tc>
          <w:tcPr>
            <w:tcW w:w="880" w:type="dxa"/>
            <w:vAlign w:val="center"/>
          </w:tcPr>
          <w:p>
            <w:pPr>
              <w:jc w:val="center"/>
              <w:rPr>
                <w:rFonts w:ascii="Times New Roman" w:hAnsi="Times New Roman" w:cs="Times New Roman"/>
                <w:sz w:val="26"/>
                <w:szCs w:val="26"/>
              </w:rPr>
            </w:pPr>
            <w:r>
              <w:rPr>
                <w:rFonts w:ascii="Times New Roman" w:hAnsi="Times New Roman" w:cs="Times New Roman"/>
                <w:sz w:val="26"/>
                <w:szCs w:val="26"/>
              </w:rPr>
              <w:t>1</w:t>
            </w:r>
          </w:p>
        </w:tc>
        <w:tc>
          <w:tcPr>
            <w:tcW w:w="1538" w:type="dxa"/>
            <w:vAlign w:val="center"/>
          </w:tcPr>
          <w:p>
            <w:pPr>
              <w:rPr>
                <w:rFonts w:ascii="Times New Roman" w:hAnsi="Times New Roman" w:cs="Times New Roman"/>
                <w:sz w:val="26"/>
                <w:szCs w:val="26"/>
              </w:rPr>
            </w:pPr>
            <w:r>
              <w:rPr>
                <w:rFonts w:ascii="Times New Roman" w:hAnsi="Times New Roman" w:cs="Times New Roman"/>
                <w:sz w:val="26"/>
                <w:szCs w:val="26"/>
              </w:rPr>
              <w:t>Quyết định</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UBND tỉnh</w:t>
            </w:r>
          </w:p>
        </w:tc>
        <w:tc>
          <w:tcPr>
            <w:tcW w:w="2319" w:type="dxa"/>
            <w:vAlign w:val="center"/>
          </w:tcPr>
          <w:p>
            <w:pPr>
              <w:rPr>
                <w:rFonts w:ascii="Times New Roman" w:hAnsi="Times New Roman" w:cs="Times New Roman"/>
                <w:sz w:val="26"/>
                <w:szCs w:val="26"/>
              </w:rPr>
            </w:pPr>
            <w:r>
              <w:rPr>
                <w:rFonts w:ascii="Times New Roman" w:hAnsi="Times New Roman" w:cs="Times New Roman"/>
                <w:sz w:val="26"/>
                <w:szCs w:val="26"/>
              </w:rPr>
              <w:t>10/2016/QĐ-UBND</w:t>
            </w:r>
          </w:p>
        </w:tc>
        <w:tc>
          <w:tcPr>
            <w:tcW w:w="1655" w:type="dxa"/>
            <w:vAlign w:val="center"/>
          </w:tcPr>
          <w:p>
            <w:pPr>
              <w:rPr>
                <w:rFonts w:ascii="Times New Roman" w:hAnsi="Times New Roman" w:cs="Times New Roman"/>
                <w:sz w:val="26"/>
                <w:szCs w:val="26"/>
              </w:rPr>
            </w:pPr>
            <w:r>
              <w:rPr>
                <w:rFonts w:ascii="Times New Roman" w:hAnsi="Times New Roman" w:cs="Times New Roman"/>
                <w:sz w:val="26"/>
                <w:szCs w:val="26"/>
              </w:rPr>
              <w:t>21/03/2016</w:t>
            </w:r>
          </w:p>
        </w:tc>
        <w:tc>
          <w:tcPr>
            <w:tcW w:w="5939" w:type="dxa"/>
            <w:vAlign w:val="center"/>
          </w:tcPr>
          <w:p>
            <w:pPr>
              <w:jc w:val="both"/>
              <w:rPr>
                <w:rFonts w:ascii="Times New Roman" w:hAnsi="Times New Roman" w:cs="Times New Roman"/>
                <w:sz w:val="26"/>
                <w:szCs w:val="26"/>
              </w:rPr>
            </w:pPr>
            <w:r>
              <w:rPr>
                <w:rFonts w:ascii="Times New Roman" w:hAnsi="Times New Roman" w:cs="Times New Roman"/>
                <w:sz w:val="26"/>
                <w:szCs w:val="26"/>
              </w:rPr>
              <w:t>Ban hành quy định chức năng, nhiệm vụ, quyền hạn và cơ cấu tổ chức Sở Ngoại vụ</w:t>
            </w:r>
          </w:p>
        </w:tc>
        <w:tc>
          <w:tcPr>
            <w:tcW w:w="1027" w:type="dxa"/>
          </w:tcPr>
          <w:p>
            <w:pPr>
              <w:jc w:val="center"/>
              <w:rPr>
                <w:rFonts w:ascii="Times New Roman" w:hAnsi="Times New Roman" w:cs="Times New Roman"/>
                <w:sz w:val="26"/>
                <w:szCs w:val="26"/>
              </w:rPr>
            </w:pPr>
          </w:p>
        </w:tc>
      </w:tr>
      <w:tr>
        <w:trPr>
          <w:jc w:val="center"/>
        </w:trPr>
        <w:tc>
          <w:tcPr>
            <w:tcW w:w="880" w:type="dxa"/>
            <w:vAlign w:val="center"/>
          </w:tcPr>
          <w:p>
            <w:pPr>
              <w:jc w:val="center"/>
              <w:rPr>
                <w:rFonts w:ascii="Times New Roman" w:hAnsi="Times New Roman" w:cs="Times New Roman"/>
                <w:sz w:val="26"/>
                <w:szCs w:val="26"/>
              </w:rPr>
            </w:pPr>
            <w:r>
              <w:rPr>
                <w:rFonts w:ascii="Times New Roman" w:hAnsi="Times New Roman" w:cs="Times New Roman"/>
                <w:sz w:val="26"/>
                <w:szCs w:val="26"/>
              </w:rPr>
              <w:t>2</w:t>
            </w:r>
          </w:p>
        </w:tc>
        <w:tc>
          <w:tcPr>
            <w:tcW w:w="1538" w:type="dxa"/>
            <w:vAlign w:val="center"/>
          </w:tcPr>
          <w:p>
            <w:pPr>
              <w:rPr>
                <w:rFonts w:ascii="Times New Roman" w:hAnsi="Times New Roman" w:cs="Times New Roman"/>
                <w:sz w:val="26"/>
                <w:szCs w:val="26"/>
              </w:rPr>
            </w:pPr>
            <w:r>
              <w:rPr>
                <w:rFonts w:ascii="Times New Roman" w:hAnsi="Times New Roman" w:cs="Times New Roman"/>
                <w:sz w:val="26"/>
                <w:szCs w:val="26"/>
              </w:rPr>
              <w:t>Quyết định</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UBND tỉnh</w:t>
            </w:r>
          </w:p>
        </w:tc>
        <w:tc>
          <w:tcPr>
            <w:tcW w:w="2319" w:type="dxa"/>
            <w:vAlign w:val="center"/>
          </w:tcPr>
          <w:p>
            <w:pPr>
              <w:rPr>
                <w:rFonts w:ascii="Times New Roman" w:hAnsi="Times New Roman" w:cs="Times New Roman"/>
                <w:sz w:val="26"/>
                <w:szCs w:val="26"/>
              </w:rPr>
            </w:pPr>
            <w:r>
              <w:rPr>
                <w:rFonts w:ascii="Times New Roman" w:hAnsi="Times New Roman" w:cs="Times New Roman"/>
                <w:sz w:val="26"/>
                <w:szCs w:val="26"/>
              </w:rPr>
              <w:t>14/2022/QĐ-UBND</w:t>
            </w:r>
          </w:p>
        </w:tc>
        <w:tc>
          <w:tcPr>
            <w:tcW w:w="1655" w:type="dxa"/>
            <w:vAlign w:val="center"/>
          </w:tcPr>
          <w:p>
            <w:pPr>
              <w:rPr>
                <w:rFonts w:ascii="Times New Roman" w:hAnsi="Times New Roman" w:cs="Times New Roman"/>
                <w:sz w:val="26"/>
                <w:szCs w:val="26"/>
              </w:rPr>
            </w:pPr>
            <w:r>
              <w:rPr>
                <w:rFonts w:ascii="Times New Roman" w:hAnsi="Times New Roman" w:cs="Times New Roman"/>
                <w:sz w:val="26"/>
                <w:szCs w:val="26"/>
              </w:rPr>
              <w:t>15/6/2022</w:t>
            </w:r>
          </w:p>
        </w:tc>
        <w:tc>
          <w:tcPr>
            <w:tcW w:w="5939" w:type="dxa"/>
            <w:vAlign w:val="center"/>
          </w:tcPr>
          <w:p>
            <w:pPr>
              <w:jc w:val="both"/>
              <w:rPr>
                <w:rFonts w:ascii="Times New Roman" w:hAnsi="Times New Roman" w:cs="Times New Roman"/>
                <w:sz w:val="26"/>
                <w:szCs w:val="26"/>
              </w:rPr>
            </w:pPr>
            <w:r>
              <w:rPr>
                <w:rFonts w:ascii="Times New Roman" w:hAnsi="Times New Roman" w:cs="Times New Roman"/>
                <w:sz w:val="26"/>
                <w:szCs w:val="26"/>
              </w:rPr>
              <w:t>Sửa đổi, bổ sung một số điều của Quy định chức năng, nhiệm vụ, quyền hạn và cơ cấu tổ chức bộ máy Sở Ngoại vụ Hà Tĩnh</w:t>
            </w:r>
          </w:p>
        </w:tc>
        <w:tc>
          <w:tcPr>
            <w:tcW w:w="1027" w:type="dxa"/>
          </w:tcPr>
          <w:p>
            <w:pPr>
              <w:jc w:val="center"/>
              <w:rPr>
                <w:rFonts w:ascii="Times New Roman" w:hAnsi="Times New Roman" w:cs="Times New Roman"/>
                <w:sz w:val="26"/>
                <w:szCs w:val="26"/>
              </w:rPr>
            </w:pPr>
          </w:p>
        </w:tc>
      </w:tr>
      <w:tr>
        <w:trPr>
          <w:jc w:val="center"/>
        </w:trPr>
        <w:tc>
          <w:tcPr>
            <w:tcW w:w="880" w:type="dxa"/>
            <w:vAlign w:val="center"/>
          </w:tcPr>
          <w:p>
            <w:pPr>
              <w:jc w:val="center"/>
              <w:rPr>
                <w:rFonts w:ascii="Times New Roman" w:hAnsi="Times New Roman" w:cs="Times New Roman"/>
                <w:sz w:val="26"/>
                <w:szCs w:val="26"/>
              </w:rPr>
            </w:pPr>
            <w:r>
              <w:rPr>
                <w:rFonts w:ascii="Times New Roman" w:hAnsi="Times New Roman" w:cs="Times New Roman"/>
                <w:sz w:val="26"/>
                <w:szCs w:val="26"/>
              </w:rPr>
              <w:t>3</w:t>
            </w:r>
          </w:p>
        </w:tc>
        <w:tc>
          <w:tcPr>
            <w:tcW w:w="1538" w:type="dxa"/>
            <w:vAlign w:val="center"/>
          </w:tcPr>
          <w:p>
            <w:pPr>
              <w:rPr>
                <w:rFonts w:ascii="Times New Roman" w:hAnsi="Times New Roman" w:cs="Times New Roman"/>
                <w:sz w:val="26"/>
                <w:szCs w:val="26"/>
              </w:rPr>
            </w:pPr>
            <w:r>
              <w:rPr>
                <w:rFonts w:ascii="Times New Roman" w:hAnsi="Times New Roman" w:cs="Times New Roman"/>
                <w:sz w:val="26"/>
                <w:szCs w:val="26"/>
              </w:rPr>
              <w:t>Quyết định</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UBND tỉnh</w:t>
            </w:r>
          </w:p>
        </w:tc>
        <w:tc>
          <w:tcPr>
            <w:tcW w:w="2319" w:type="dxa"/>
            <w:vAlign w:val="center"/>
          </w:tcPr>
          <w:p>
            <w:pPr>
              <w:rPr>
                <w:rFonts w:ascii="Times New Roman" w:hAnsi="Times New Roman" w:cs="Times New Roman"/>
                <w:sz w:val="26"/>
                <w:szCs w:val="26"/>
              </w:rPr>
            </w:pPr>
            <w:r>
              <w:rPr>
                <w:rFonts w:ascii="Times New Roman" w:hAnsi="Times New Roman" w:cs="Times New Roman"/>
                <w:sz w:val="26"/>
                <w:szCs w:val="26"/>
              </w:rPr>
              <w:t>1702/QĐ-UBND</w:t>
            </w:r>
          </w:p>
        </w:tc>
        <w:tc>
          <w:tcPr>
            <w:tcW w:w="1655" w:type="dxa"/>
            <w:vAlign w:val="center"/>
          </w:tcPr>
          <w:p>
            <w:pPr>
              <w:rPr>
                <w:rFonts w:ascii="Times New Roman" w:hAnsi="Times New Roman" w:cs="Times New Roman"/>
                <w:sz w:val="26"/>
                <w:szCs w:val="26"/>
              </w:rPr>
            </w:pPr>
            <w:r>
              <w:rPr>
                <w:rFonts w:ascii="Times New Roman" w:hAnsi="Times New Roman" w:cs="Times New Roman"/>
                <w:sz w:val="26"/>
                <w:szCs w:val="26"/>
              </w:rPr>
              <w:t>25/6/2011</w:t>
            </w:r>
          </w:p>
        </w:tc>
        <w:tc>
          <w:tcPr>
            <w:tcW w:w="5939" w:type="dxa"/>
            <w:vAlign w:val="center"/>
          </w:tcPr>
          <w:p>
            <w:pPr>
              <w:jc w:val="both"/>
              <w:rPr>
                <w:rFonts w:ascii="Times New Roman" w:hAnsi="Times New Roman" w:cs="Times New Roman"/>
                <w:sz w:val="26"/>
                <w:szCs w:val="26"/>
              </w:rPr>
            </w:pPr>
            <w:r>
              <w:rPr>
                <w:rFonts w:ascii="Times New Roman" w:hAnsi="Times New Roman" w:cs="Times New Roman"/>
                <w:sz w:val="26"/>
                <w:szCs w:val="26"/>
              </w:rPr>
              <w:t>Về việc thành lập Trung tâm Dịch thuật và Dịch vụ Đối ngoại Hà Tĩnh</w:t>
            </w:r>
          </w:p>
        </w:tc>
        <w:tc>
          <w:tcPr>
            <w:tcW w:w="1027" w:type="dxa"/>
          </w:tcPr>
          <w:p>
            <w:pPr>
              <w:jc w:val="center"/>
              <w:rPr>
                <w:rFonts w:ascii="Times New Roman" w:hAnsi="Times New Roman" w:cs="Times New Roman"/>
                <w:sz w:val="26"/>
                <w:szCs w:val="26"/>
              </w:rPr>
            </w:pPr>
          </w:p>
        </w:tc>
      </w:tr>
      <w:tr>
        <w:trPr>
          <w:jc w:val="center"/>
        </w:trPr>
        <w:tc>
          <w:tcPr>
            <w:tcW w:w="880" w:type="dxa"/>
            <w:vAlign w:val="center"/>
          </w:tcPr>
          <w:p>
            <w:pPr>
              <w:jc w:val="center"/>
              <w:rPr>
                <w:rFonts w:ascii="Times New Roman" w:hAnsi="Times New Roman" w:cs="Times New Roman"/>
                <w:sz w:val="26"/>
                <w:szCs w:val="26"/>
              </w:rPr>
            </w:pPr>
            <w:r>
              <w:rPr>
                <w:rFonts w:ascii="Times New Roman" w:hAnsi="Times New Roman" w:cs="Times New Roman"/>
                <w:sz w:val="26"/>
                <w:szCs w:val="26"/>
              </w:rPr>
              <w:t>4</w:t>
            </w:r>
          </w:p>
        </w:tc>
        <w:tc>
          <w:tcPr>
            <w:tcW w:w="1538" w:type="dxa"/>
            <w:vAlign w:val="center"/>
          </w:tcPr>
          <w:p>
            <w:pPr>
              <w:rPr>
                <w:rFonts w:ascii="Times New Roman" w:hAnsi="Times New Roman" w:cs="Times New Roman"/>
                <w:sz w:val="26"/>
                <w:szCs w:val="26"/>
              </w:rPr>
            </w:pPr>
            <w:r>
              <w:rPr>
                <w:rFonts w:ascii="Times New Roman" w:hAnsi="Times New Roman" w:cs="Times New Roman"/>
                <w:sz w:val="26"/>
                <w:szCs w:val="26"/>
              </w:rPr>
              <w:t xml:space="preserve">Quyết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Sở Ngoại vụ</w:t>
            </w:r>
          </w:p>
        </w:tc>
        <w:tc>
          <w:tcPr>
            <w:tcW w:w="2319" w:type="dxa"/>
            <w:vAlign w:val="center"/>
          </w:tcPr>
          <w:p>
            <w:pPr>
              <w:rPr>
                <w:rFonts w:ascii="Times New Roman" w:hAnsi="Times New Roman" w:cs="Times New Roman"/>
                <w:sz w:val="26"/>
                <w:szCs w:val="26"/>
              </w:rPr>
            </w:pPr>
            <w:r>
              <w:rPr>
                <w:rFonts w:ascii="Times New Roman" w:hAnsi="Times New Roman" w:cs="Times New Roman"/>
                <w:sz w:val="26"/>
                <w:szCs w:val="26"/>
              </w:rPr>
              <w:t>41/QĐ-SNgV</w:t>
            </w:r>
          </w:p>
        </w:tc>
        <w:tc>
          <w:tcPr>
            <w:tcW w:w="1655" w:type="dxa"/>
            <w:vAlign w:val="center"/>
          </w:tcPr>
          <w:p>
            <w:pPr>
              <w:rPr>
                <w:rFonts w:ascii="Times New Roman" w:hAnsi="Times New Roman" w:cs="Times New Roman"/>
                <w:sz w:val="26"/>
                <w:szCs w:val="26"/>
              </w:rPr>
            </w:pPr>
            <w:r>
              <w:rPr>
                <w:rFonts w:ascii="Times New Roman" w:hAnsi="Times New Roman" w:cs="Times New Roman"/>
                <w:sz w:val="26"/>
                <w:szCs w:val="26"/>
              </w:rPr>
              <w:t>31/12/2017</w:t>
            </w:r>
          </w:p>
        </w:tc>
        <w:tc>
          <w:tcPr>
            <w:tcW w:w="5939" w:type="dxa"/>
            <w:vAlign w:val="center"/>
          </w:tcPr>
          <w:p>
            <w:pPr>
              <w:jc w:val="both"/>
              <w:rPr>
                <w:rFonts w:ascii="Times New Roman" w:hAnsi="Times New Roman" w:cs="Times New Roman"/>
                <w:sz w:val="26"/>
                <w:szCs w:val="26"/>
              </w:rPr>
            </w:pPr>
            <w:r>
              <w:rPr>
                <w:rFonts w:ascii="Times New Roman" w:hAnsi="Times New Roman" w:cs="Times New Roman"/>
                <w:sz w:val="26"/>
                <w:szCs w:val="26"/>
              </w:rPr>
              <w:t>Ban hành Quy chế hoạt động của Trung tâm Dịch thuật và Dịch vụ Đối ngoại Hà Tĩnh</w:t>
            </w:r>
          </w:p>
        </w:tc>
        <w:tc>
          <w:tcPr>
            <w:tcW w:w="1027" w:type="dxa"/>
          </w:tcPr>
          <w:p>
            <w:pPr>
              <w:jc w:val="center"/>
              <w:rPr>
                <w:rFonts w:ascii="Times New Roman" w:hAnsi="Times New Roman" w:cs="Times New Roman"/>
                <w:sz w:val="26"/>
                <w:szCs w:val="26"/>
              </w:rPr>
            </w:pPr>
          </w:p>
        </w:tc>
      </w:tr>
      <w:tr>
        <w:trPr>
          <w:jc w:val="center"/>
        </w:trPr>
        <w:tc>
          <w:tcPr>
            <w:tcW w:w="880" w:type="dxa"/>
            <w:vAlign w:val="center"/>
          </w:tcPr>
          <w:p>
            <w:pPr>
              <w:jc w:val="center"/>
              <w:rPr>
                <w:rFonts w:ascii="Times New Roman" w:hAnsi="Times New Roman" w:cs="Times New Roman"/>
                <w:sz w:val="26"/>
                <w:szCs w:val="26"/>
              </w:rPr>
            </w:pPr>
            <w:r>
              <w:rPr>
                <w:rFonts w:ascii="Times New Roman" w:hAnsi="Times New Roman" w:cs="Times New Roman"/>
                <w:sz w:val="26"/>
                <w:szCs w:val="26"/>
              </w:rPr>
              <w:t>5</w:t>
            </w:r>
          </w:p>
        </w:tc>
        <w:tc>
          <w:tcPr>
            <w:tcW w:w="1538" w:type="dxa"/>
            <w:vAlign w:val="center"/>
          </w:tcPr>
          <w:p>
            <w:pPr>
              <w:rPr>
                <w:rFonts w:ascii="Times New Roman" w:hAnsi="Times New Roman" w:cs="Times New Roman"/>
                <w:sz w:val="26"/>
                <w:szCs w:val="26"/>
              </w:rPr>
            </w:pPr>
            <w:r>
              <w:rPr>
                <w:rFonts w:ascii="Times New Roman" w:hAnsi="Times New Roman" w:cs="Times New Roman"/>
                <w:sz w:val="26"/>
                <w:szCs w:val="26"/>
              </w:rPr>
              <w:t xml:space="preserve">Quyết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Sở Ngoại vụ</w:t>
            </w:r>
          </w:p>
        </w:tc>
        <w:tc>
          <w:tcPr>
            <w:tcW w:w="2319" w:type="dxa"/>
            <w:vAlign w:val="center"/>
          </w:tcPr>
          <w:p>
            <w:pPr>
              <w:rPr>
                <w:rFonts w:ascii="Times New Roman" w:hAnsi="Times New Roman" w:cs="Times New Roman"/>
                <w:sz w:val="26"/>
                <w:szCs w:val="26"/>
              </w:rPr>
            </w:pPr>
            <w:r>
              <w:rPr>
                <w:rFonts w:ascii="Times New Roman" w:hAnsi="Times New Roman" w:cs="Times New Roman"/>
                <w:sz w:val="26"/>
                <w:szCs w:val="26"/>
              </w:rPr>
              <w:t>47/QĐ-SNgV</w:t>
            </w:r>
          </w:p>
        </w:tc>
        <w:tc>
          <w:tcPr>
            <w:tcW w:w="1655" w:type="dxa"/>
            <w:vAlign w:val="center"/>
          </w:tcPr>
          <w:p>
            <w:pPr>
              <w:rPr>
                <w:rFonts w:ascii="Times New Roman" w:hAnsi="Times New Roman" w:cs="Times New Roman"/>
                <w:sz w:val="26"/>
                <w:szCs w:val="26"/>
              </w:rPr>
            </w:pPr>
            <w:r>
              <w:rPr>
                <w:rFonts w:ascii="Times New Roman" w:hAnsi="Times New Roman" w:cs="Times New Roman"/>
                <w:sz w:val="26"/>
                <w:szCs w:val="26"/>
              </w:rPr>
              <w:t>13/12/2022</w:t>
            </w:r>
          </w:p>
        </w:tc>
        <w:tc>
          <w:tcPr>
            <w:tcW w:w="5939"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Ban hành quy định chức năng, nhiệm vụ, quyền hạn của Trung tâm Dịch thuật và Dịch vụ Đối ngoại </w:t>
            </w:r>
          </w:p>
        </w:tc>
        <w:tc>
          <w:tcPr>
            <w:tcW w:w="1027" w:type="dxa"/>
          </w:tcPr>
          <w:p>
            <w:pPr>
              <w:jc w:val="center"/>
              <w:rPr>
                <w:rFonts w:ascii="Times New Roman" w:hAnsi="Times New Roman" w:cs="Times New Roman"/>
                <w:sz w:val="26"/>
                <w:szCs w:val="26"/>
              </w:rPr>
            </w:pPr>
          </w:p>
        </w:tc>
      </w:tr>
      <w:tr>
        <w:trPr>
          <w:jc w:val="center"/>
        </w:trPr>
        <w:tc>
          <w:tcPr>
            <w:tcW w:w="880" w:type="dxa"/>
            <w:vAlign w:val="center"/>
          </w:tcPr>
          <w:p>
            <w:pPr>
              <w:jc w:val="center"/>
              <w:rPr>
                <w:rFonts w:ascii="Times New Roman" w:hAnsi="Times New Roman" w:cs="Times New Roman"/>
                <w:sz w:val="26"/>
                <w:szCs w:val="26"/>
              </w:rPr>
            </w:pPr>
            <w:r>
              <w:rPr>
                <w:rFonts w:ascii="Times New Roman" w:hAnsi="Times New Roman" w:cs="Times New Roman"/>
                <w:sz w:val="26"/>
                <w:szCs w:val="26"/>
              </w:rPr>
              <w:t>6</w:t>
            </w:r>
          </w:p>
        </w:tc>
        <w:tc>
          <w:tcPr>
            <w:tcW w:w="1538" w:type="dxa"/>
            <w:vAlign w:val="center"/>
          </w:tcPr>
          <w:p>
            <w:pPr>
              <w:rPr>
                <w:rFonts w:ascii="Times New Roman" w:hAnsi="Times New Roman" w:cs="Times New Roman"/>
                <w:sz w:val="26"/>
                <w:szCs w:val="26"/>
              </w:rPr>
            </w:pPr>
            <w:r>
              <w:rPr>
                <w:rFonts w:ascii="Times New Roman" w:hAnsi="Times New Roman" w:cs="Times New Roman"/>
                <w:sz w:val="26"/>
                <w:szCs w:val="26"/>
              </w:rPr>
              <w:t>Quyết định</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UBND tỉnh</w:t>
            </w:r>
          </w:p>
        </w:tc>
        <w:tc>
          <w:tcPr>
            <w:tcW w:w="2319" w:type="dxa"/>
            <w:vAlign w:val="center"/>
          </w:tcPr>
          <w:p>
            <w:pPr>
              <w:rPr>
                <w:rFonts w:ascii="Times New Roman" w:hAnsi="Times New Roman" w:cs="Times New Roman"/>
                <w:sz w:val="26"/>
                <w:szCs w:val="26"/>
              </w:rPr>
            </w:pPr>
            <w:r>
              <w:rPr>
                <w:rFonts w:ascii="Times New Roman" w:hAnsi="Times New Roman" w:cs="Times New Roman"/>
                <w:sz w:val="26"/>
                <w:szCs w:val="26"/>
              </w:rPr>
              <w:t>2574/QĐ-UBND</w:t>
            </w:r>
          </w:p>
        </w:tc>
        <w:tc>
          <w:tcPr>
            <w:tcW w:w="1655" w:type="dxa"/>
            <w:vAlign w:val="center"/>
          </w:tcPr>
          <w:p>
            <w:pPr>
              <w:rPr>
                <w:rFonts w:ascii="Times New Roman" w:hAnsi="Times New Roman" w:cs="Times New Roman"/>
                <w:sz w:val="26"/>
                <w:szCs w:val="26"/>
              </w:rPr>
            </w:pPr>
            <w:r>
              <w:rPr>
                <w:rFonts w:ascii="Times New Roman" w:hAnsi="Times New Roman" w:cs="Times New Roman"/>
                <w:sz w:val="26"/>
                <w:szCs w:val="26"/>
              </w:rPr>
              <w:t>10/10/2023</w:t>
            </w:r>
          </w:p>
        </w:tc>
        <w:tc>
          <w:tcPr>
            <w:tcW w:w="5939" w:type="dxa"/>
            <w:vAlign w:val="center"/>
          </w:tcPr>
          <w:p>
            <w:pPr>
              <w:jc w:val="both"/>
              <w:rPr>
                <w:rFonts w:ascii="Times New Roman" w:hAnsi="Times New Roman" w:cs="Times New Roman"/>
                <w:sz w:val="26"/>
                <w:szCs w:val="26"/>
              </w:rPr>
            </w:pPr>
            <w:r>
              <w:rPr>
                <w:rFonts w:ascii="Times New Roman" w:hAnsi="Times New Roman" w:cs="Times New Roman"/>
                <w:sz w:val="26"/>
                <w:szCs w:val="26"/>
              </w:rPr>
              <w:t>Về việc công bố Danh mục và Quy trình nội bộ thủ tục hành chính thuộc lĩnh vực Lãnh sự được Bộ Ngoại giao ủy quyền cho Sở Ngoại vụ tỉnh Hà Tĩnh tiếp nhận và trả kết quả</w:t>
            </w:r>
          </w:p>
        </w:tc>
        <w:tc>
          <w:tcPr>
            <w:tcW w:w="1027" w:type="dxa"/>
          </w:tcPr>
          <w:p>
            <w:pPr>
              <w:jc w:val="center"/>
              <w:rPr>
                <w:rFonts w:ascii="Times New Roman" w:hAnsi="Times New Roman" w:cs="Times New Roman"/>
                <w:sz w:val="26"/>
                <w:szCs w:val="26"/>
              </w:rPr>
            </w:pPr>
          </w:p>
        </w:tc>
      </w:tr>
      <w:tr>
        <w:trPr>
          <w:trHeight w:val="510"/>
          <w:jc w:val="center"/>
        </w:trPr>
        <w:tc>
          <w:tcPr>
            <w:tcW w:w="880" w:type="dxa"/>
            <w:vAlign w:val="center"/>
          </w:tcPr>
          <w:p>
            <w:pPr>
              <w:jc w:val="center"/>
              <w:rPr>
                <w:rFonts w:ascii="Times New Roman" w:hAnsi="Times New Roman" w:cs="Times New Roman"/>
                <w:b/>
                <w:sz w:val="26"/>
                <w:szCs w:val="26"/>
              </w:rPr>
            </w:pPr>
            <w:r>
              <w:rPr>
                <w:rFonts w:ascii="Times New Roman" w:hAnsi="Times New Roman" w:cs="Times New Roman"/>
                <w:b/>
                <w:sz w:val="26"/>
                <w:szCs w:val="26"/>
              </w:rPr>
              <w:t>II</w:t>
            </w:r>
          </w:p>
        </w:tc>
        <w:tc>
          <w:tcPr>
            <w:tcW w:w="14384" w:type="dxa"/>
            <w:gridSpan w:val="6"/>
            <w:vAlign w:val="center"/>
          </w:tcPr>
          <w:p>
            <w:pPr>
              <w:rPr>
                <w:rFonts w:ascii="Times New Roman" w:hAnsi="Times New Roman" w:cs="Times New Roman"/>
                <w:b/>
                <w:sz w:val="26"/>
                <w:szCs w:val="26"/>
              </w:rPr>
            </w:pPr>
            <w:r>
              <w:rPr>
                <w:rFonts w:ascii="Times New Roman" w:hAnsi="Times New Roman" w:cs="Times New Roman"/>
                <w:b/>
                <w:sz w:val="26"/>
                <w:szCs w:val="26"/>
              </w:rPr>
              <w:t>CHUYÊN MÔN NGHIỆP VỤ</w:t>
            </w:r>
          </w:p>
        </w:tc>
      </w:tr>
      <w:tr>
        <w:trPr>
          <w:trHeight w:val="726"/>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textAlignment w:val="baseline"/>
              <w:rPr>
                <w:rFonts w:ascii="Segoe UI" w:eastAsia="Times New Roman" w:hAnsi="Segoe UI" w:cs="Segoe UI"/>
                <w:sz w:val="26"/>
                <w:szCs w:val="26"/>
                <w:lang w:eastAsia="zh-CN" w:bidi="lo-LA"/>
              </w:rPr>
            </w:pPr>
            <w:r>
              <w:rPr>
                <w:rFonts w:ascii="Times New Roman" w:eastAsia="Times New Roman" w:hAnsi="Times New Roman" w:cs="Times New Roman"/>
                <w:sz w:val="26"/>
                <w:szCs w:val="26"/>
                <w:lang w:val="vi-VN" w:eastAsia="zh-CN" w:bidi="lo-LA"/>
              </w:rPr>
              <w:t>Luật</w:t>
            </w:r>
            <w:r>
              <w:rPr>
                <w:rFonts w:ascii="Times New Roman" w:eastAsia="Times New Roman" w:hAnsi="Times New Roman" w:cs="Times New Roman"/>
                <w:sz w:val="26"/>
                <w:szCs w:val="26"/>
                <w:lang w:eastAsia="zh-CN" w:bidi="lo-LA"/>
              </w:rPr>
              <w:t> </w:t>
            </w:r>
          </w:p>
          <w:p>
            <w:pPr>
              <w:jc w:val="both"/>
              <w:rPr>
                <w:rFonts w:ascii="Times New Roman" w:eastAsia="Times New Roman" w:hAnsi="Times New Roman" w:cs="Times New Roman"/>
                <w:sz w:val="26"/>
                <w:szCs w:val="26"/>
                <w:lang w:eastAsia="zh-CN" w:bidi="lo-LA"/>
              </w:rPr>
            </w:pP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47/2014/QH13 </w:t>
            </w:r>
          </w:p>
        </w:tc>
        <w:tc>
          <w:tcPr>
            <w:tcW w:w="1655" w:type="dxa"/>
            <w:vAlign w:val="center"/>
          </w:tcPr>
          <w:p>
            <w:pPr>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16/6/2014 </w:t>
            </w:r>
          </w:p>
        </w:tc>
        <w:tc>
          <w:tcPr>
            <w:tcW w:w="5939" w:type="dxa"/>
            <w:vAlign w:val="center"/>
          </w:tcPr>
          <w:p>
            <w:pPr>
              <w:jc w:val="both"/>
              <w:textAlignment w:val="baseline"/>
              <w:rPr>
                <w:rFonts w:ascii="Segoe UI" w:eastAsia="Times New Roman" w:hAnsi="Segoe UI" w:cs="Segoe UI"/>
                <w:sz w:val="26"/>
                <w:szCs w:val="26"/>
                <w:lang w:eastAsia="zh-CN" w:bidi="lo-LA"/>
              </w:rPr>
            </w:pPr>
            <w:r>
              <w:rPr>
                <w:rFonts w:ascii="Times New Roman" w:eastAsia="Times New Roman" w:hAnsi="Times New Roman" w:cs="Times New Roman"/>
                <w:sz w:val="26"/>
                <w:szCs w:val="26"/>
                <w:lang w:eastAsia="zh-CN" w:bidi="lo-LA"/>
              </w:rPr>
              <w:t>Luật n</w:t>
            </w:r>
            <w:r>
              <w:rPr>
                <w:rFonts w:ascii="Times New Roman" w:eastAsia="Times New Roman" w:hAnsi="Times New Roman" w:cs="Times New Roman"/>
                <w:sz w:val="26"/>
                <w:szCs w:val="26"/>
                <w:lang w:val="vi-VN" w:eastAsia="zh-CN" w:bidi="lo-LA"/>
              </w:rPr>
              <w:t xml:space="preserve">hập cảnh, xuất cảnh, quá cảnh, cư trú của người nước ngoài tại </w:t>
            </w:r>
            <w:r>
              <w:rPr>
                <w:rFonts w:ascii="Times New Roman" w:eastAsia="Times New Roman" w:hAnsi="Times New Roman" w:cs="Times New Roman"/>
                <w:sz w:val="26"/>
                <w:szCs w:val="26"/>
                <w:lang w:eastAsia="zh-CN" w:bidi="lo-LA"/>
              </w:rPr>
              <w:t>Việt Nam</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Luật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Quốc Hội</w:t>
            </w:r>
          </w:p>
        </w:tc>
        <w:tc>
          <w:tcPr>
            <w:tcW w:w="2319" w:type="dxa"/>
            <w:vAlign w:val="center"/>
          </w:tcPr>
          <w:p>
            <w:pPr>
              <w:jc w:val="center"/>
              <w:rPr>
                <w:rFonts w:ascii="Times New Roman" w:hAnsi="Times New Roman" w:cs="Times New Roman"/>
                <w:sz w:val="26"/>
                <w:szCs w:val="26"/>
              </w:rPr>
            </w:pPr>
            <w:r>
              <w:rPr>
                <w:rFonts w:ascii="Times New Roman" w:hAnsi="Times New Roman" w:cs="Times New Roman"/>
                <w:sz w:val="26"/>
                <w:szCs w:val="26"/>
              </w:rPr>
              <w:t>51/2019/QH14</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25/11/2019</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Luật sửa đổi một số điều của Luật xuất nhập cảnh, cư trú của người nước ngoài tại Việt Nam</w:t>
            </w:r>
          </w:p>
        </w:tc>
        <w:tc>
          <w:tcPr>
            <w:tcW w:w="1027" w:type="dxa"/>
          </w:tcPr>
          <w:p>
            <w:pPr>
              <w:jc w:val="center"/>
              <w:rPr>
                <w:rFonts w:ascii="Times New Roman" w:hAnsi="Times New Roman" w:cs="Times New Roman"/>
                <w:sz w:val="26"/>
                <w:szCs w:val="26"/>
              </w:rPr>
            </w:pPr>
          </w:p>
        </w:tc>
      </w:tr>
      <w:tr>
        <w:trPr>
          <w:trHeight w:val="548"/>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textAlignment w:val="baseline"/>
              <w:rPr>
                <w:rFonts w:ascii="Segoe UI" w:eastAsia="Times New Roman" w:hAnsi="Segoe UI" w:cs="Segoe UI"/>
                <w:sz w:val="26"/>
                <w:szCs w:val="26"/>
                <w:lang w:eastAsia="zh-CN" w:bidi="lo-LA"/>
              </w:rPr>
            </w:pPr>
            <w:r>
              <w:rPr>
                <w:rFonts w:ascii="Times New Roman" w:eastAsia="Times New Roman" w:hAnsi="Times New Roman" w:cs="Times New Roman"/>
                <w:sz w:val="26"/>
                <w:szCs w:val="26"/>
                <w:lang w:val="vi-VN" w:eastAsia="zh-CN" w:bidi="lo-LA"/>
              </w:rPr>
              <w:t>Luật</w:t>
            </w:r>
            <w:r>
              <w:rPr>
                <w:rFonts w:ascii="Times New Roman" w:eastAsia="Times New Roman" w:hAnsi="Times New Roman" w:cs="Times New Roman"/>
                <w:sz w:val="26"/>
                <w:szCs w:val="26"/>
                <w:lang w:eastAsia="zh-CN" w:bidi="lo-LA"/>
              </w:rPr>
              <w:t> </w:t>
            </w:r>
          </w:p>
          <w:p>
            <w:pPr>
              <w:jc w:val="both"/>
              <w:textAlignment w:val="baseline"/>
              <w:rPr>
                <w:rFonts w:ascii="Times New Roman" w:eastAsia="Times New Roman" w:hAnsi="Times New Roman" w:cs="Times New Roman"/>
                <w:sz w:val="26"/>
                <w:szCs w:val="26"/>
                <w:lang w:val="vi-VN" w:eastAsia="zh-CN" w:bidi="lo-LA"/>
              </w:rPr>
            </w:pP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Quốc Hội</w:t>
            </w:r>
          </w:p>
        </w:tc>
        <w:tc>
          <w:tcPr>
            <w:tcW w:w="2319" w:type="dxa"/>
            <w:vAlign w:val="center"/>
          </w:tcPr>
          <w:p>
            <w:pPr>
              <w:jc w:val="center"/>
              <w:rPr>
                <w:rFonts w:ascii="Times New Roman" w:eastAsia="Times New Roman" w:hAnsi="Times New Roman" w:cs="Times New Roman"/>
                <w:sz w:val="26"/>
                <w:szCs w:val="26"/>
                <w:lang w:eastAsia="zh-CN" w:bidi="lo-LA"/>
              </w:rPr>
            </w:pPr>
            <w:r>
              <w:rPr>
                <w:rFonts w:ascii="Times New Roman" w:hAnsi="Times New Roman" w:cs="Times New Roman"/>
                <w:sz w:val="26"/>
                <w:szCs w:val="26"/>
              </w:rPr>
              <w:t>49/2019/QH14 </w:t>
            </w:r>
          </w:p>
        </w:tc>
        <w:tc>
          <w:tcPr>
            <w:tcW w:w="1655" w:type="dxa"/>
            <w:vAlign w:val="center"/>
          </w:tcPr>
          <w:p>
            <w:pPr>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22/11/2019 </w:t>
            </w:r>
          </w:p>
        </w:tc>
        <w:tc>
          <w:tcPr>
            <w:tcW w:w="5939" w:type="dxa"/>
            <w:vAlign w:val="center"/>
          </w:tcPr>
          <w:p>
            <w:pPr>
              <w:jc w:val="both"/>
              <w:textAlignment w:val="baseline"/>
              <w:rPr>
                <w:rFonts w:ascii="Segoe UI" w:eastAsia="Times New Roman" w:hAnsi="Segoe UI" w:cs="Segoe UI"/>
                <w:sz w:val="26"/>
                <w:szCs w:val="26"/>
                <w:lang w:eastAsia="zh-CN" w:bidi="lo-LA"/>
              </w:rPr>
            </w:pPr>
            <w:r>
              <w:rPr>
                <w:rFonts w:ascii="Times New Roman" w:eastAsia="Times New Roman" w:hAnsi="Times New Roman" w:cs="Times New Roman"/>
                <w:sz w:val="26"/>
                <w:szCs w:val="26"/>
                <w:lang w:eastAsia="zh-CN" w:bidi="lo-LA"/>
              </w:rPr>
              <w:t>Luật x</w:t>
            </w:r>
            <w:r>
              <w:rPr>
                <w:rFonts w:ascii="Times New Roman" w:eastAsia="Times New Roman" w:hAnsi="Times New Roman" w:cs="Times New Roman"/>
                <w:sz w:val="26"/>
                <w:szCs w:val="26"/>
                <w:lang w:val="vi-VN" w:eastAsia="zh-CN" w:bidi="lo-LA"/>
              </w:rPr>
              <w:t xml:space="preserve">uất cảnh, nhập cảnh của công dân </w:t>
            </w:r>
            <w:r>
              <w:rPr>
                <w:rFonts w:ascii="Times New Roman" w:eastAsia="Times New Roman" w:hAnsi="Times New Roman" w:cs="Times New Roman"/>
                <w:sz w:val="26"/>
                <w:szCs w:val="26"/>
                <w:lang w:eastAsia="zh-CN" w:bidi="lo-LA"/>
              </w:rPr>
              <w:t>V</w:t>
            </w:r>
            <w:r>
              <w:rPr>
                <w:rFonts w:ascii="Times New Roman" w:eastAsia="Times New Roman" w:hAnsi="Times New Roman" w:cs="Times New Roman"/>
                <w:sz w:val="26"/>
                <w:szCs w:val="26"/>
                <w:lang w:val="vi-VN" w:eastAsia="zh-CN" w:bidi="lo-LA"/>
              </w:rPr>
              <w:t xml:space="preserve">iệt </w:t>
            </w:r>
            <w:r>
              <w:rPr>
                <w:rFonts w:ascii="Times New Roman" w:eastAsia="Times New Roman" w:hAnsi="Times New Roman" w:cs="Times New Roman"/>
                <w:sz w:val="26"/>
                <w:szCs w:val="26"/>
                <w:lang w:eastAsia="zh-CN" w:bidi="lo-LA"/>
              </w:rPr>
              <w:t>N</w:t>
            </w:r>
            <w:r>
              <w:rPr>
                <w:rFonts w:ascii="Times New Roman" w:eastAsia="Times New Roman" w:hAnsi="Times New Roman" w:cs="Times New Roman"/>
                <w:sz w:val="26"/>
                <w:szCs w:val="26"/>
                <w:lang w:val="vi-VN" w:eastAsia="zh-CN" w:bidi="lo-LA"/>
              </w:rPr>
              <w:t>am</w:t>
            </w:r>
            <w:r>
              <w:rPr>
                <w:rFonts w:ascii="Times New Roman" w:eastAsia="Times New Roman" w:hAnsi="Times New Roman" w:cs="Times New Roman"/>
                <w:sz w:val="26"/>
                <w:szCs w:val="26"/>
                <w:lang w:eastAsia="zh-CN" w:bidi="lo-LA"/>
              </w:rPr>
              <w:t> </w:t>
            </w:r>
          </w:p>
        </w:tc>
        <w:tc>
          <w:tcPr>
            <w:tcW w:w="1027" w:type="dxa"/>
          </w:tcPr>
          <w:p>
            <w:pPr>
              <w:jc w:val="center"/>
              <w:rPr>
                <w:rFonts w:ascii="Times New Roman" w:hAnsi="Times New Roman" w:cs="Times New Roman"/>
                <w:sz w:val="26"/>
                <w:szCs w:val="26"/>
              </w:rPr>
            </w:pPr>
          </w:p>
        </w:tc>
      </w:tr>
      <w:tr>
        <w:trPr>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Nghị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hAnsi="Times New Roman" w:cs="Times New Roman"/>
                <w:sz w:val="26"/>
                <w:szCs w:val="26"/>
              </w:rPr>
            </w:pPr>
            <w:r>
              <w:rPr>
                <w:rFonts w:ascii="Times New Roman" w:hAnsi="Times New Roman" w:cs="Times New Roman"/>
                <w:sz w:val="26"/>
                <w:szCs w:val="26"/>
              </w:rPr>
              <w:t>136/2007/ NĐ-CP</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17/8/2007</w:t>
            </w:r>
          </w:p>
        </w:tc>
        <w:tc>
          <w:tcPr>
            <w:tcW w:w="5939" w:type="dxa"/>
            <w:vAlign w:val="center"/>
          </w:tcPr>
          <w:p>
            <w:pPr>
              <w:jc w:val="both"/>
              <w:rPr>
                <w:rFonts w:ascii="Times New Roman" w:hAnsi="Times New Roman" w:cs="Times New Roman"/>
                <w:sz w:val="26"/>
                <w:szCs w:val="26"/>
              </w:rPr>
            </w:pPr>
            <w:r>
              <w:rPr>
                <w:rFonts w:ascii="Times New Roman" w:hAnsi="Times New Roman" w:cs="Times New Roman"/>
                <w:sz w:val="26"/>
                <w:szCs w:val="26"/>
              </w:rPr>
              <w:t>Về xuất cảnh, nhập cảnh của công dân Việt Nam</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Nghị định</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hAnsi="Times New Roman" w:cs="Times New Roman"/>
                <w:sz w:val="26"/>
                <w:szCs w:val="26"/>
              </w:rPr>
            </w:pPr>
            <w:r>
              <w:rPr>
                <w:rFonts w:ascii="Times New Roman" w:hAnsi="Times New Roman" w:cs="Times New Roman"/>
                <w:sz w:val="26"/>
                <w:szCs w:val="26"/>
              </w:rPr>
              <w:t>82/2015/ND-CP</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24/9/2015</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Về miễn thị thực cho người Việt Nam định cư ở nước ngoài</w:t>
            </w:r>
          </w:p>
        </w:tc>
        <w:tc>
          <w:tcPr>
            <w:tcW w:w="1027" w:type="dxa"/>
          </w:tcPr>
          <w:p>
            <w:pPr>
              <w:jc w:val="center"/>
              <w:rPr>
                <w:rFonts w:ascii="Times New Roman" w:hAnsi="Times New Roman" w:cs="Times New Roman"/>
                <w:sz w:val="26"/>
                <w:szCs w:val="26"/>
              </w:rPr>
            </w:pPr>
          </w:p>
        </w:tc>
      </w:tr>
      <w:tr>
        <w:trPr>
          <w:trHeight w:val="532"/>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rPr>
                <w:rFonts w:ascii="Times New Roman" w:eastAsia="Times New Roman" w:hAnsi="Times New Roman" w:cs="Times New Roman"/>
                <w:sz w:val="26"/>
                <w:szCs w:val="26"/>
                <w:lang w:val="vi-VN" w:eastAsia="zh-CN" w:bidi="lo-LA"/>
              </w:rPr>
            </w:pPr>
            <w:r>
              <w:rPr>
                <w:rFonts w:ascii="Times New Roman" w:eastAsia="Times New Roman" w:hAnsi="Times New Roman" w:cs="Times New Roman"/>
                <w:sz w:val="26"/>
                <w:szCs w:val="26"/>
                <w:lang w:val="vi-VN" w:eastAsia="zh-CN" w:bidi="lo-LA"/>
              </w:rPr>
              <w:t>Nghị định</w:t>
            </w:r>
          </w:p>
        </w:tc>
        <w:tc>
          <w:tcPr>
            <w:tcW w:w="1906" w:type="dxa"/>
            <w:vAlign w:val="center"/>
          </w:tcPr>
          <w:p>
            <w:pPr>
              <w:jc w:val="center"/>
              <w:rPr>
                <w:rFonts w:ascii="Times New Roman" w:hAnsi="Times New Roman" w:cs="Times New Roman"/>
                <w:sz w:val="26"/>
                <w:szCs w:val="26"/>
                <w:lang w:val="vi-VN"/>
              </w:rPr>
            </w:pPr>
            <w:r>
              <w:rPr>
                <w:rFonts w:ascii="Times New Roman" w:hAnsi="Times New Roman" w:cs="Times New Roman"/>
                <w:sz w:val="26"/>
                <w:szCs w:val="26"/>
                <w:lang w:val="vi-VN"/>
              </w:rPr>
              <w:t>Chính phủ</w:t>
            </w:r>
          </w:p>
        </w:tc>
        <w:tc>
          <w:tcPr>
            <w:tcW w:w="2319" w:type="dxa"/>
            <w:vAlign w:val="center"/>
          </w:tcPr>
          <w:p>
            <w:pPr>
              <w:jc w:val="center"/>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111/2011/NĐ-CP </w:t>
            </w:r>
          </w:p>
        </w:tc>
        <w:tc>
          <w:tcPr>
            <w:tcW w:w="1655" w:type="dxa"/>
            <w:vAlign w:val="center"/>
          </w:tcPr>
          <w:p>
            <w:pPr>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05</w:t>
            </w:r>
            <w:r>
              <w:rPr>
                <w:rFonts w:ascii="Times New Roman" w:eastAsia="Times New Roman" w:hAnsi="Times New Roman" w:cs="Times New Roman"/>
                <w:sz w:val="26"/>
                <w:szCs w:val="26"/>
                <w:lang w:val="vi-VN" w:eastAsia="zh-CN" w:bidi="lo-LA"/>
              </w:rPr>
              <w:t>/</w:t>
            </w:r>
            <w:r>
              <w:rPr>
                <w:rFonts w:ascii="Times New Roman" w:eastAsia="Times New Roman" w:hAnsi="Times New Roman" w:cs="Times New Roman"/>
                <w:sz w:val="26"/>
                <w:szCs w:val="26"/>
                <w:lang w:eastAsia="zh-CN" w:bidi="lo-LA"/>
              </w:rPr>
              <w:t>12</w:t>
            </w:r>
            <w:r>
              <w:rPr>
                <w:rFonts w:ascii="Times New Roman" w:eastAsia="Times New Roman" w:hAnsi="Times New Roman" w:cs="Times New Roman"/>
                <w:sz w:val="26"/>
                <w:szCs w:val="26"/>
                <w:lang w:val="vi-VN" w:eastAsia="zh-CN" w:bidi="lo-LA"/>
              </w:rPr>
              <w:t>/</w:t>
            </w:r>
            <w:r>
              <w:rPr>
                <w:rFonts w:ascii="Times New Roman" w:eastAsia="Times New Roman" w:hAnsi="Times New Roman" w:cs="Times New Roman"/>
                <w:sz w:val="26"/>
                <w:szCs w:val="26"/>
                <w:lang w:eastAsia="zh-CN" w:bidi="lo-LA"/>
              </w:rPr>
              <w:t>2011 </w:t>
            </w:r>
          </w:p>
        </w:tc>
        <w:tc>
          <w:tcPr>
            <w:tcW w:w="5939" w:type="dxa"/>
            <w:vAlign w:val="center"/>
          </w:tcPr>
          <w:p>
            <w:pPr>
              <w:jc w:val="both"/>
              <w:textAlignment w:val="baseline"/>
              <w:rPr>
                <w:rFonts w:ascii="Segoe UI" w:eastAsia="Times New Roman" w:hAnsi="Segoe UI" w:cs="Segoe UI"/>
                <w:sz w:val="26"/>
                <w:szCs w:val="26"/>
                <w:lang w:eastAsia="zh-CN" w:bidi="lo-LA"/>
              </w:rPr>
            </w:pPr>
            <w:r>
              <w:rPr>
                <w:rFonts w:ascii="Times New Roman" w:eastAsia="Times New Roman" w:hAnsi="Times New Roman" w:cs="Times New Roman"/>
                <w:sz w:val="26"/>
                <w:szCs w:val="26"/>
                <w:lang w:eastAsia="zh-CN" w:bidi="lo-LA"/>
              </w:rPr>
              <w:t>Về chứng nhận lãnh sự, hợp pháp hóa lãnh sự </w:t>
            </w:r>
          </w:p>
          <w:p>
            <w:pPr>
              <w:jc w:val="both"/>
              <w:textAlignment w:val="baseline"/>
              <w:rPr>
                <w:rFonts w:ascii="Times New Roman" w:eastAsia="Times New Roman" w:hAnsi="Times New Roman" w:cs="Times New Roman"/>
                <w:sz w:val="26"/>
                <w:szCs w:val="26"/>
                <w:lang w:eastAsia="zh-CN" w:bidi="lo-LA"/>
              </w:rPr>
            </w:pPr>
          </w:p>
        </w:tc>
        <w:tc>
          <w:tcPr>
            <w:tcW w:w="1027" w:type="dxa"/>
          </w:tcPr>
          <w:p>
            <w:pPr>
              <w:jc w:val="center"/>
              <w:rPr>
                <w:rFonts w:ascii="Times New Roman" w:hAnsi="Times New Roman" w:cs="Times New Roman"/>
                <w:sz w:val="26"/>
                <w:szCs w:val="26"/>
              </w:rPr>
            </w:pPr>
          </w:p>
        </w:tc>
      </w:tr>
      <w:tr>
        <w:trPr>
          <w:trHeight w:val="532"/>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rPr>
                <w:rFonts w:ascii="Times New Roman" w:hAnsi="Times New Roman" w:cs="Times New Roman"/>
                <w:sz w:val="26"/>
                <w:szCs w:val="26"/>
              </w:rPr>
            </w:pPr>
            <w:r>
              <w:rPr>
                <w:rFonts w:ascii="Times New Roman" w:eastAsia="Times New Roman" w:hAnsi="Times New Roman" w:cs="Times New Roman"/>
                <w:sz w:val="26"/>
                <w:szCs w:val="26"/>
                <w:lang w:eastAsia="zh-CN" w:bidi="lo-LA"/>
              </w:rPr>
              <w:t>Nghị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hAnsi="Times New Roman" w:cs="Times New Roman"/>
                <w:sz w:val="26"/>
                <w:szCs w:val="26"/>
              </w:rPr>
            </w:pPr>
            <w:r>
              <w:rPr>
                <w:rFonts w:ascii="Times New Roman" w:eastAsia="Times New Roman" w:hAnsi="Times New Roman" w:cs="Times New Roman"/>
                <w:sz w:val="26"/>
                <w:szCs w:val="26"/>
                <w:lang w:eastAsia="zh-CN" w:bidi="lo-LA"/>
              </w:rPr>
              <w:t>46/2017/NĐ-CP </w:t>
            </w:r>
          </w:p>
        </w:tc>
        <w:tc>
          <w:tcPr>
            <w:tcW w:w="1655" w:type="dxa"/>
            <w:vAlign w:val="center"/>
          </w:tcPr>
          <w:p>
            <w:pPr>
              <w:rPr>
                <w:rFonts w:ascii="Times New Roman" w:hAnsi="Times New Roman" w:cs="Times New Roman"/>
                <w:sz w:val="26"/>
                <w:szCs w:val="26"/>
              </w:rPr>
            </w:pPr>
            <w:r>
              <w:rPr>
                <w:rFonts w:ascii="Times New Roman" w:eastAsia="Times New Roman" w:hAnsi="Times New Roman" w:cs="Times New Roman"/>
                <w:sz w:val="26"/>
                <w:szCs w:val="26"/>
                <w:lang w:eastAsia="zh-CN" w:bidi="lo-LA"/>
              </w:rPr>
              <w:t>21/04/2017 </w:t>
            </w:r>
          </w:p>
        </w:tc>
        <w:tc>
          <w:tcPr>
            <w:tcW w:w="5939" w:type="dxa"/>
            <w:vAlign w:val="center"/>
          </w:tcPr>
          <w:p>
            <w:pPr>
              <w:jc w:val="both"/>
              <w:textAlignment w:val="baseline"/>
              <w:rPr>
                <w:rFonts w:ascii="Segoe UI" w:eastAsia="Times New Roman" w:hAnsi="Segoe UI" w:cs="Segoe UI"/>
                <w:sz w:val="26"/>
                <w:szCs w:val="26"/>
                <w:lang w:eastAsia="zh-CN" w:bidi="lo-LA"/>
              </w:rPr>
            </w:pPr>
            <w:r>
              <w:rPr>
                <w:rFonts w:ascii="Times New Roman" w:eastAsia="Times New Roman" w:hAnsi="Times New Roman" w:cs="Times New Roman"/>
                <w:sz w:val="26"/>
                <w:szCs w:val="26"/>
                <w:lang w:eastAsia="zh-CN" w:bidi="lo-LA"/>
              </w:rPr>
              <w:t>Quy định về điều kiện đầu tư và hoạt động trong lĩnh vực giáo dục </w:t>
            </w:r>
          </w:p>
        </w:tc>
        <w:tc>
          <w:tcPr>
            <w:tcW w:w="1027" w:type="dxa"/>
          </w:tcPr>
          <w:p>
            <w:pPr>
              <w:jc w:val="center"/>
              <w:rPr>
                <w:rFonts w:ascii="Times New Roman" w:hAnsi="Times New Roman" w:cs="Times New Roman"/>
                <w:sz w:val="26"/>
                <w:szCs w:val="26"/>
              </w:rPr>
            </w:pPr>
          </w:p>
        </w:tc>
      </w:tr>
      <w:tr>
        <w:trPr>
          <w:trHeight w:val="532"/>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Nghị định</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94/2015/NĐ-CP</w:t>
            </w:r>
          </w:p>
        </w:tc>
        <w:tc>
          <w:tcPr>
            <w:tcW w:w="1655" w:type="dxa"/>
            <w:vAlign w:val="center"/>
          </w:tcPr>
          <w:p>
            <w:pPr>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16/10/2015</w:t>
            </w:r>
          </w:p>
        </w:tc>
        <w:tc>
          <w:tcPr>
            <w:tcW w:w="5939" w:type="dxa"/>
            <w:vAlign w:val="center"/>
          </w:tcPr>
          <w:p>
            <w:pPr>
              <w:jc w:val="both"/>
              <w:textAlignment w:val="baseline"/>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Sửa đổi, bổ sung một số điều của Nghị định số 136/2007/NĐ-CP ngày 17/08/2007 về XNC, cư trú của công dân Việt Nam</w:t>
            </w:r>
          </w:p>
        </w:tc>
        <w:tc>
          <w:tcPr>
            <w:tcW w:w="1027" w:type="dxa"/>
          </w:tcPr>
          <w:p>
            <w:pPr>
              <w:jc w:val="center"/>
              <w:rPr>
                <w:rFonts w:ascii="Times New Roman" w:hAnsi="Times New Roman" w:cs="Times New Roman"/>
                <w:sz w:val="26"/>
                <w:szCs w:val="26"/>
              </w:rPr>
            </w:pPr>
          </w:p>
        </w:tc>
      </w:tr>
      <w:tr>
        <w:trPr>
          <w:trHeight w:val="696"/>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Thông Tư</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Bộ Ngoại giao</w:t>
            </w:r>
          </w:p>
        </w:tc>
        <w:tc>
          <w:tcPr>
            <w:tcW w:w="2319" w:type="dxa"/>
            <w:vAlign w:val="center"/>
          </w:tcPr>
          <w:p>
            <w:pPr>
              <w:jc w:val="center"/>
              <w:rPr>
                <w:rFonts w:ascii="Times New Roman" w:hAnsi="Times New Roman" w:cs="Times New Roman"/>
                <w:sz w:val="26"/>
                <w:szCs w:val="26"/>
              </w:rPr>
            </w:pPr>
            <w:r>
              <w:rPr>
                <w:rFonts w:ascii="Times New Roman" w:hAnsi="Times New Roman" w:cs="Times New Roman"/>
                <w:sz w:val="26"/>
                <w:szCs w:val="26"/>
              </w:rPr>
              <w:t>01/2012/TT-BNG</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20/03/2012</w:t>
            </w:r>
          </w:p>
        </w:tc>
        <w:tc>
          <w:tcPr>
            <w:tcW w:w="5939" w:type="dxa"/>
            <w:vAlign w:val="center"/>
          </w:tcPr>
          <w:p>
            <w:pPr>
              <w:spacing w:after="120"/>
              <w:jc w:val="both"/>
              <w:rPr>
                <w:rFonts w:ascii="Times New Roman" w:hAnsi="Times New Roman" w:cs="Times New Roman"/>
                <w:sz w:val="26"/>
                <w:szCs w:val="26"/>
              </w:rPr>
            </w:pPr>
            <w:r>
              <w:rPr>
                <w:rFonts w:ascii="Times New Roman" w:eastAsia="Times New Roman" w:hAnsi="Times New Roman" w:cs="Times New Roman"/>
                <w:sz w:val="26"/>
                <w:szCs w:val="26"/>
                <w:lang w:eastAsia="zh-CN" w:bidi="lo-LA"/>
              </w:rPr>
              <w:t>Hướng dẫn thực hiện một số quy định của nghị định số 111/2011/NĐ-CP ngày 5/12/2011 của Chính phủ về chứng nhận lãnh sự, hợp pháp hóa lãnh sự</w:t>
            </w:r>
          </w:p>
        </w:tc>
        <w:tc>
          <w:tcPr>
            <w:tcW w:w="1027" w:type="dxa"/>
          </w:tcPr>
          <w:p>
            <w:pPr>
              <w:jc w:val="center"/>
              <w:rPr>
                <w:rFonts w:ascii="Times New Roman" w:hAnsi="Times New Roman" w:cs="Times New Roman"/>
                <w:sz w:val="26"/>
                <w:szCs w:val="26"/>
              </w:rPr>
            </w:pPr>
          </w:p>
        </w:tc>
      </w:tr>
      <w:tr>
        <w:trPr>
          <w:trHeight w:val="696"/>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Thông tư</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Bộ Ngoại giao</w:t>
            </w:r>
          </w:p>
        </w:tc>
        <w:tc>
          <w:tcPr>
            <w:tcW w:w="2319" w:type="dxa"/>
            <w:vAlign w:val="center"/>
          </w:tcPr>
          <w:p>
            <w:pPr>
              <w:jc w:val="center"/>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04/2020/TT-BNG</w:t>
            </w:r>
          </w:p>
        </w:tc>
        <w:tc>
          <w:tcPr>
            <w:tcW w:w="1655" w:type="dxa"/>
            <w:vAlign w:val="center"/>
          </w:tcPr>
          <w:p>
            <w:pPr>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25/09/2020</w:t>
            </w:r>
          </w:p>
        </w:tc>
        <w:tc>
          <w:tcPr>
            <w:tcW w:w="5939" w:type="dxa"/>
            <w:vAlign w:val="center"/>
          </w:tcPr>
          <w:p>
            <w:pPr>
              <w:jc w:val="both"/>
              <w:textAlignment w:val="baseline"/>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Hướng dẫn việc cấp, gia hạn, sửa đổi, hủy giá trị sử dụng hộ chiếu ngoại giao, hộ chiếu công vụ và cấp công hàm đề nghị phía nước ngoài cấp thị thực</w:t>
            </w:r>
          </w:p>
        </w:tc>
        <w:tc>
          <w:tcPr>
            <w:tcW w:w="1027" w:type="dxa"/>
          </w:tcPr>
          <w:p>
            <w:pPr>
              <w:jc w:val="center"/>
              <w:rPr>
                <w:rFonts w:ascii="Times New Roman" w:hAnsi="Times New Roman" w:cs="Times New Roman"/>
                <w:sz w:val="26"/>
                <w:szCs w:val="26"/>
              </w:rPr>
            </w:pPr>
          </w:p>
        </w:tc>
      </w:tr>
      <w:tr>
        <w:trPr>
          <w:trHeight w:val="696"/>
          <w:jc w:val="center"/>
        </w:trPr>
        <w:tc>
          <w:tcPr>
            <w:tcW w:w="880" w:type="dxa"/>
            <w:vAlign w:val="center"/>
          </w:tcPr>
          <w:p>
            <w:pPr>
              <w:pStyle w:val="ListParagraph"/>
              <w:numPr>
                <w:ilvl w:val="0"/>
                <w:numId w:val="24"/>
              </w:numPr>
              <w:jc w:val="center"/>
              <w:rPr>
                <w:rFonts w:ascii="Times New Roman" w:hAnsi="Times New Roman" w:cs="Times New Roman"/>
                <w:sz w:val="26"/>
                <w:szCs w:val="26"/>
              </w:rPr>
            </w:pP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Thông Tư</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Bộ Ngoại giao</w:t>
            </w:r>
          </w:p>
        </w:tc>
        <w:tc>
          <w:tcPr>
            <w:tcW w:w="2319" w:type="dxa"/>
            <w:vAlign w:val="center"/>
          </w:tcPr>
          <w:p>
            <w:pPr>
              <w:jc w:val="center"/>
              <w:rPr>
                <w:rFonts w:ascii="Times New Roman" w:eastAsia="Times New Roman" w:hAnsi="Times New Roman" w:cs="Times New Roman"/>
                <w:sz w:val="26"/>
                <w:szCs w:val="26"/>
                <w:lang w:eastAsia="zh-CN" w:bidi="lo-LA"/>
              </w:rPr>
            </w:pPr>
            <w:r>
              <w:rPr>
                <w:rFonts w:ascii="Times New Roman" w:hAnsi="Times New Roman" w:cs="Times New Roman"/>
                <w:sz w:val="26"/>
                <w:szCs w:val="26"/>
              </w:rPr>
              <w:t>02/2008/TT-BNG</w:t>
            </w:r>
          </w:p>
        </w:tc>
        <w:tc>
          <w:tcPr>
            <w:tcW w:w="1655" w:type="dxa"/>
            <w:vAlign w:val="center"/>
          </w:tcPr>
          <w:p>
            <w:pPr>
              <w:rPr>
                <w:rFonts w:ascii="Times New Roman" w:eastAsia="Times New Roman" w:hAnsi="Times New Roman" w:cs="Times New Roman"/>
                <w:sz w:val="26"/>
                <w:szCs w:val="26"/>
                <w:lang w:eastAsia="zh-CN" w:bidi="lo-LA"/>
              </w:rPr>
            </w:pPr>
            <w:r>
              <w:rPr>
                <w:rFonts w:ascii="Times New Roman" w:hAnsi="Times New Roman" w:cs="Times New Roman"/>
                <w:sz w:val="26"/>
                <w:szCs w:val="26"/>
              </w:rPr>
              <w:t>04/02/2008</w:t>
            </w:r>
          </w:p>
        </w:tc>
        <w:tc>
          <w:tcPr>
            <w:tcW w:w="5939" w:type="dxa"/>
            <w:vAlign w:val="center"/>
          </w:tcPr>
          <w:p>
            <w:pPr>
              <w:jc w:val="both"/>
              <w:textAlignment w:val="baseline"/>
              <w:rPr>
                <w:rFonts w:ascii="Times New Roman" w:eastAsia="Times New Roman" w:hAnsi="Times New Roman" w:cs="Times New Roman"/>
                <w:sz w:val="26"/>
                <w:szCs w:val="26"/>
                <w:lang w:eastAsia="zh-CN" w:bidi="lo-LA"/>
              </w:rPr>
            </w:pPr>
            <w:r>
              <w:rPr>
                <w:rFonts w:ascii="Times New Roman" w:eastAsia="Times New Roman" w:hAnsi="Times New Roman" w:cs="Times New Roman"/>
                <w:sz w:val="26"/>
                <w:szCs w:val="26"/>
                <w:lang w:eastAsia="zh-CN" w:bidi="lo-LA"/>
              </w:rPr>
              <w:t>Hướng dẫn việc cấp, gia hạn, sửa đổi, bổ sung hộ chiếu ngoại giao, hộ chiếu công vụ ở trong nước và ở nước ngoài theo Nghị định số 136/2007/NĐ-CP ngày 17/08/2007 về XNC, cư trú của công dân Việt Nam</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ind w:left="360"/>
              <w:rPr>
                <w:rFonts w:ascii="Times New Roman" w:hAnsi="Times New Roman" w:cs="Times New Roman"/>
                <w:b/>
                <w:sz w:val="26"/>
                <w:szCs w:val="26"/>
              </w:rPr>
            </w:pPr>
            <w:r>
              <w:rPr>
                <w:rFonts w:ascii="Times New Roman" w:hAnsi="Times New Roman" w:cs="Times New Roman"/>
                <w:b/>
                <w:sz w:val="26"/>
                <w:szCs w:val="26"/>
              </w:rPr>
              <w:t>III</w:t>
            </w:r>
          </w:p>
        </w:tc>
        <w:tc>
          <w:tcPr>
            <w:tcW w:w="14384" w:type="dxa"/>
            <w:gridSpan w:val="6"/>
            <w:vAlign w:val="center"/>
          </w:tcPr>
          <w:p>
            <w:pPr>
              <w:rPr>
                <w:rFonts w:ascii="Times New Roman" w:hAnsi="Times New Roman" w:cs="Times New Roman"/>
                <w:b/>
                <w:sz w:val="26"/>
                <w:szCs w:val="26"/>
                <w:lang w:val="vi-VN"/>
              </w:rPr>
            </w:pPr>
            <w:r>
              <w:rPr>
                <w:rFonts w:ascii="Times New Roman" w:hAnsi="Times New Roman" w:cs="Times New Roman"/>
                <w:b/>
                <w:sz w:val="26"/>
                <w:szCs w:val="26"/>
              </w:rPr>
              <w:t>Ki</w:t>
            </w:r>
            <w:r>
              <w:rPr>
                <w:rFonts w:ascii="Times New Roman" w:hAnsi="Times New Roman" w:cs="Times New Roman"/>
                <w:b/>
                <w:sz w:val="26"/>
                <w:szCs w:val="26"/>
                <w:lang w:val="vi-VN"/>
              </w:rPr>
              <w:t>ến thức chung</w:t>
            </w:r>
          </w:p>
        </w:tc>
      </w:tr>
      <w:tr>
        <w:trPr>
          <w:trHeight w:val="726"/>
          <w:jc w:val="center"/>
        </w:trPr>
        <w:tc>
          <w:tcPr>
            <w:tcW w:w="880" w:type="dxa"/>
            <w:vAlign w:val="center"/>
          </w:tcPr>
          <w:p>
            <w:pPr>
              <w:pStyle w:val="ListParagraph"/>
              <w:ind w:left="360"/>
              <w:rPr>
                <w:rFonts w:ascii="Times New Roman" w:hAnsi="Times New Roman" w:cs="Times New Roman"/>
                <w:sz w:val="26"/>
                <w:szCs w:val="26"/>
              </w:rPr>
            </w:pPr>
            <w:r>
              <w:rPr>
                <w:rFonts w:ascii="Times New Roman" w:hAnsi="Times New Roman" w:cs="Times New Roman"/>
                <w:sz w:val="26"/>
                <w:szCs w:val="26"/>
              </w:rPr>
              <w:t>1</w:t>
            </w: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Luật</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Quốc hội</w:t>
            </w:r>
          </w:p>
        </w:tc>
        <w:tc>
          <w:tcPr>
            <w:tcW w:w="2319" w:type="dxa"/>
            <w:vAlign w:val="center"/>
          </w:tcPr>
          <w:p>
            <w:pPr>
              <w:jc w:val="center"/>
              <w:rPr>
                <w:rFonts w:ascii="Times New Roman" w:hAnsi="Times New Roman" w:cs="Times New Roman"/>
                <w:sz w:val="28"/>
                <w:szCs w:val="28"/>
              </w:rPr>
            </w:pPr>
            <w:r>
              <w:rPr>
                <w:rFonts w:ascii="Times New Roman" w:hAnsi="Times New Roman" w:cs="Times New Roman"/>
                <w:sz w:val="26"/>
                <w:szCs w:val="26"/>
              </w:rPr>
              <w:t>58/QH12</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15/11/2010</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Luật Viên chức</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ind w:left="360"/>
              <w:rPr>
                <w:rFonts w:ascii="Times New Roman" w:hAnsi="Times New Roman" w:cs="Times New Roman"/>
                <w:sz w:val="26"/>
                <w:szCs w:val="26"/>
              </w:rPr>
            </w:pPr>
            <w:r>
              <w:rPr>
                <w:rFonts w:ascii="Times New Roman" w:hAnsi="Times New Roman" w:cs="Times New Roman"/>
                <w:sz w:val="26"/>
                <w:szCs w:val="26"/>
              </w:rPr>
              <w:t>2</w:t>
            </w: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Luật</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Quốc hội</w:t>
            </w:r>
          </w:p>
        </w:tc>
        <w:tc>
          <w:tcPr>
            <w:tcW w:w="2319" w:type="dxa"/>
            <w:vAlign w:val="center"/>
          </w:tcPr>
          <w:p>
            <w:pPr>
              <w:jc w:val="center"/>
              <w:rPr>
                <w:rFonts w:ascii="Times New Roman" w:hAnsi="Times New Roman" w:cs="Times New Roman"/>
                <w:sz w:val="28"/>
                <w:szCs w:val="28"/>
              </w:rPr>
            </w:pPr>
            <w:r>
              <w:rPr>
                <w:rFonts w:ascii="Times New Roman" w:hAnsi="Times New Roman" w:cs="Times New Roman"/>
                <w:sz w:val="26"/>
                <w:szCs w:val="26"/>
              </w:rPr>
              <w:t>52/2019/QH14</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25/11/2019</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Luật sửa đổi, bổ sung một số điều của Luật cán bộ, công chức và Luật Viên chức</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ind w:left="360"/>
              <w:rPr>
                <w:rFonts w:ascii="Times New Roman" w:hAnsi="Times New Roman" w:cs="Times New Roman"/>
                <w:sz w:val="26"/>
                <w:szCs w:val="26"/>
              </w:rPr>
            </w:pPr>
            <w:r>
              <w:rPr>
                <w:rFonts w:ascii="Times New Roman" w:hAnsi="Times New Roman" w:cs="Times New Roman"/>
                <w:sz w:val="26"/>
                <w:szCs w:val="26"/>
              </w:rPr>
              <w:t>3</w:t>
            </w: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Nghị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hAnsi="Times New Roman" w:cs="Times New Roman"/>
                <w:sz w:val="28"/>
                <w:szCs w:val="28"/>
              </w:rPr>
            </w:pPr>
            <w:r>
              <w:rPr>
                <w:rFonts w:ascii="Times New Roman" w:hAnsi="Times New Roman" w:cs="Times New Roman"/>
                <w:sz w:val="26"/>
                <w:szCs w:val="26"/>
              </w:rPr>
              <w:t>115/2020/ NĐ-CP</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25/9/2020</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Quy định về tuyển dụng, sử dụng và quản lý viên chức</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ind w:left="360"/>
              <w:rPr>
                <w:rFonts w:ascii="Times New Roman" w:hAnsi="Times New Roman" w:cs="Times New Roman"/>
                <w:sz w:val="26"/>
                <w:szCs w:val="26"/>
              </w:rPr>
            </w:pPr>
            <w:r>
              <w:rPr>
                <w:rFonts w:ascii="Times New Roman" w:hAnsi="Times New Roman" w:cs="Times New Roman"/>
                <w:sz w:val="26"/>
                <w:szCs w:val="26"/>
              </w:rPr>
              <w:lastRenderedPageBreak/>
              <w:t>4</w:t>
            </w: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Nghị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hAnsi="Times New Roman" w:cs="Times New Roman"/>
                <w:sz w:val="28"/>
                <w:szCs w:val="28"/>
              </w:rPr>
            </w:pPr>
            <w:r>
              <w:rPr>
                <w:rFonts w:ascii="Times New Roman" w:hAnsi="Times New Roman" w:cs="Times New Roman"/>
                <w:sz w:val="26"/>
                <w:szCs w:val="26"/>
              </w:rPr>
              <w:t>90/2020/NĐ-CP</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13/08/2020</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Nghị định về đánh giá, xếp loại chất lượng cán bộ, công chức, viên chức</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ind w:left="360"/>
              <w:rPr>
                <w:rFonts w:ascii="Times New Roman" w:hAnsi="Times New Roman" w:cs="Times New Roman"/>
                <w:sz w:val="26"/>
                <w:szCs w:val="26"/>
              </w:rPr>
            </w:pPr>
            <w:r>
              <w:rPr>
                <w:rFonts w:ascii="Times New Roman" w:hAnsi="Times New Roman" w:cs="Times New Roman"/>
                <w:sz w:val="26"/>
                <w:szCs w:val="26"/>
              </w:rPr>
              <w:t>5</w:t>
            </w: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Nghị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hAnsi="Times New Roman" w:cs="Times New Roman"/>
                <w:sz w:val="26"/>
                <w:szCs w:val="26"/>
              </w:rPr>
            </w:pPr>
            <w:r>
              <w:rPr>
                <w:rFonts w:ascii="Times New Roman" w:hAnsi="Times New Roman" w:cs="Times New Roman"/>
                <w:sz w:val="26"/>
                <w:szCs w:val="26"/>
              </w:rPr>
              <w:t>111/2022/NĐ-CP</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30/12/2022</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Về hợp đồng đối với một số  loại công việc trong cơ quan hành chính và đơn vị sự nghiệp công lập</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ind w:left="360"/>
              <w:rPr>
                <w:rFonts w:ascii="Times New Roman" w:hAnsi="Times New Roman" w:cs="Times New Roman"/>
                <w:sz w:val="26"/>
                <w:szCs w:val="26"/>
              </w:rPr>
            </w:pPr>
            <w:r>
              <w:rPr>
                <w:rFonts w:ascii="Times New Roman" w:hAnsi="Times New Roman" w:cs="Times New Roman"/>
                <w:sz w:val="26"/>
                <w:szCs w:val="26"/>
              </w:rPr>
              <w:t>6</w:t>
            </w: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Nghị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hAnsi="Times New Roman" w:cs="Times New Roman"/>
                <w:sz w:val="26"/>
                <w:szCs w:val="26"/>
              </w:rPr>
            </w:pPr>
            <w:r>
              <w:rPr>
                <w:rFonts w:ascii="Times New Roman" w:hAnsi="Times New Roman" w:cs="Times New Roman"/>
                <w:sz w:val="26"/>
                <w:szCs w:val="26"/>
              </w:rPr>
              <w:t>120/2020/NĐ-CP</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07/10/2020</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Quy định về thành lập, tổ chức lại, giải thể đơn vị sự nghiệp công lập</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ind w:left="360"/>
              <w:rPr>
                <w:rFonts w:ascii="Times New Roman" w:hAnsi="Times New Roman" w:cs="Times New Roman"/>
                <w:sz w:val="26"/>
                <w:szCs w:val="26"/>
              </w:rPr>
            </w:pPr>
            <w:r>
              <w:rPr>
                <w:rFonts w:ascii="Times New Roman" w:hAnsi="Times New Roman" w:cs="Times New Roman"/>
                <w:sz w:val="26"/>
                <w:szCs w:val="26"/>
              </w:rPr>
              <w:t>7</w:t>
            </w: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Nghị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Chính phủ</w:t>
            </w:r>
          </w:p>
        </w:tc>
        <w:tc>
          <w:tcPr>
            <w:tcW w:w="2319" w:type="dxa"/>
            <w:vAlign w:val="center"/>
          </w:tcPr>
          <w:p>
            <w:pPr>
              <w:jc w:val="center"/>
              <w:rPr>
                <w:rFonts w:ascii="Times New Roman" w:hAnsi="Times New Roman" w:cs="Times New Roman"/>
                <w:sz w:val="26"/>
                <w:szCs w:val="26"/>
              </w:rPr>
            </w:pPr>
            <w:r>
              <w:rPr>
                <w:rFonts w:ascii="Times New Roman" w:hAnsi="Times New Roman" w:cs="Times New Roman"/>
                <w:sz w:val="26"/>
                <w:szCs w:val="26"/>
              </w:rPr>
              <w:t>60/2021/NĐ-CP</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21/6/2021</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Quy định cơ chế tự chủ tài chính của đơn vị sự nghiệp công lập</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ind w:left="360"/>
              <w:rPr>
                <w:rFonts w:ascii="Times New Roman" w:hAnsi="Times New Roman" w:cs="Times New Roman"/>
                <w:sz w:val="26"/>
                <w:szCs w:val="26"/>
              </w:rPr>
            </w:pPr>
            <w:r>
              <w:rPr>
                <w:rFonts w:ascii="Times New Roman" w:hAnsi="Times New Roman" w:cs="Times New Roman"/>
                <w:sz w:val="26"/>
                <w:szCs w:val="26"/>
              </w:rPr>
              <w:t>8</w:t>
            </w: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Quyết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 xml:space="preserve">Bộ Nội vụ </w:t>
            </w:r>
          </w:p>
        </w:tc>
        <w:tc>
          <w:tcPr>
            <w:tcW w:w="2319" w:type="dxa"/>
            <w:vAlign w:val="center"/>
          </w:tcPr>
          <w:p>
            <w:pPr>
              <w:jc w:val="center"/>
              <w:rPr>
                <w:rFonts w:ascii="Times New Roman" w:hAnsi="Times New Roman" w:cs="Times New Roman"/>
                <w:sz w:val="26"/>
                <w:szCs w:val="26"/>
              </w:rPr>
            </w:pPr>
            <w:r>
              <w:rPr>
                <w:rFonts w:ascii="Times New Roman" w:hAnsi="Times New Roman" w:cs="Times New Roman"/>
                <w:sz w:val="26"/>
                <w:szCs w:val="26"/>
              </w:rPr>
              <w:t>03/2007/QĐ-BNV</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26/02/2007</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Về việc ban hành quy tắc ứng xử của cán bộ, công chức, viên chức làm việc trong bộ máy chính quyền địa phương</w:t>
            </w:r>
          </w:p>
        </w:tc>
        <w:tc>
          <w:tcPr>
            <w:tcW w:w="1027" w:type="dxa"/>
          </w:tcPr>
          <w:p>
            <w:pPr>
              <w:jc w:val="center"/>
              <w:rPr>
                <w:rFonts w:ascii="Times New Roman" w:hAnsi="Times New Roman" w:cs="Times New Roman"/>
                <w:sz w:val="26"/>
                <w:szCs w:val="26"/>
              </w:rPr>
            </w:pPr>
          </w:p>
        </w:tc>
      </w:tr>
      <w:tr>
        <w:trPr>
          <w:trHeight w:val="726"/>
          <w:jc w:val="center"/>
        </w:trPr>
        <w:tc>
          <w:tcPr>
            <w:tcW w:w="880" w:type="dxa"/>
            <w:vAlign w:val="center"/>
          </w:tcPr>
          <w:p>
            <w:pPr>
              <w:pStyle w:val="ListParagraph"/>
              <w:ind w:left="360"/>
              <w:rPr>
                <w:rFonts w:ascii="Times New Roman" w:hAnsi="Times New Roman" w:cs="Times New Roman"/>
                <w:sz w:val="26"/>
                <w:szCs w:val="26"/>
              </w:rPr>
            </w:pPr>
            <w:r>
              <w:rPr>
                <w:rFonts w:ascii="Times New Roman" w:hAnsi="Times New Roman" w:cs="Times New Roman"/>
                <w:sz w:val="26"/>
                <w:szCs w:val="26"/>
              </w:rPr>
              <w:t>9</w:t>
            </w:r>
          </w:p>
        </w:tc>
        <w:tc>
          <w:tcPr>
            <w:tcW w:w="1538" w:type="dxa"/>
            <w:vAlign w:val="center"/>
          </w:tcPr>
          <w:p>
            <w:pPr>
              <w:jc w:val="both"/>
              <w:rPr>
                <w:rFonts w:ascii="Times New Roman" w:hAnsi="Times New Roman" w:cs="Times New Roman"/>
                <w:sz w:val="26"/>
                <w:szCs w:val="26"/>
              </w:rPr>
            </w:pPr>
            <w:r>
              <w:rPr>
                <w:rFonts w:ascii="Times New Roman" w:hAnsi="Times New Roman" w:cs="Times New Roman"/>
                <w:sz w:val="26"/>
                <w:szCs w:val="26"/>
              </w:rPr>
              <w:t xml:space="preserve">Quyết định </w:t>
            </w:r>
          </w:p>
        </w:tc>
        <w:tc>
          <w:tcPr>
            <w:tcW w:w="1906" w:type="dxa"/>
            <w:vAlign w:val="center"/>
          </w:tcPr>
          <w:p>
            <w:pPr>
              <w:jc w:val="center"/>
              <w:rPr>
                <w:rFonts w:ascii="Times New Roman" w:hAnsi="Times New Roman" w:cs="Times New Roman"/>
                <w:sz w:val="26"/>
                <w:szCs w:val="26"/>
              </w:rPr>
            </w:pPr>
            <w:r>
              <w:rPr>
                <w:rFonts w:ascii="Times New Roman" w:hAnsi="Times New Roman" w:cs="Times New Roman"/>
                <w:sz w:val="26"/>
                <w:szCs w:val="26"/>
              </w:rPr>
              <w:t>UBND tỉnh</w:t>
            </w:r>
          </w:p>
        </w:tc>
        <w:tc>
          <w:tcPr>
            <w:tcW w:w="2319" w:type="dxa"/>
            <w:vAlign w:val="center"/>
          </w:tcPr>
          <w:p>
            <w:pPr>
              <w:jc w:val="center"/>
              <w:rPr>
                <w:rFonts w:ascii="Times New Roman" w:hAnsi="Times New Roman" w:cs="Times New Roman"/>
                <w:sz w:val="26"/>
                <w:szCs w:val="26"/>
              </w:rPr>
            </w:pPr>
            <w:r>
              <w:rPr>
                <w:rFonts w:ascii="Times New Roman" w:eastAsia="Times New Roman" w:hAnsi="Times New Roman" w:cs="Times New Roman"/>
                <w:sz w:val="26"/>
                <w:szCs w:val="26"/>
                <w:lang w:eastAsia="zh-CN" w:bidi="lo-LA"/>
              </w:rPr>
              <w:t>55</w:t>
            </w:r>
            <w:r>
              <w:rPr>
                <w:rFonts w:ascii="Times New Roman" w:eastAsia="Times New Roman" w:hAnsi="Times New Roman" w:cs="Times New Roman"/>
                <w:sz w:val="26"/>
                <w:szCs w:val="26"/>
                <w:lang w:val="vi-VN" w:eastAsia="zh-CN" w:bidi="lo-LA"/>
              </w:rPr>
              <w:t>/2021/QĐ-UBND</w:t>
            </w:r>
            <w:r>
              <w:rPr>
                <w:rFonts w:ascii="Times New Roman" w:eastAsia="Times New Roman" w:hAnsi="Times New Roman" w:cs="Times New Roman"/>
                <w:sz w:val="26"/>
                <w:szCs w:val="26"/>
                <w:lang w:eastAsia="zh-CN" w:bidi="lo-LA"/>
              </w:rPr>
              <w:t> </w:t>
            </w:r>
          </w:p>
        </w:tc>
        <w:tc>
          <w:tcPr>
            <w:tcW w:w="1655" w:type="dxa"/>
            <w:vAlign w:val="center"/>
          </w:tcPr>
          <w:p>
            <w:pPr>
              <w:jc w:val="center"/>
              <w:rPr>
                <w:rFonts w:ascii="Times New Roman" w:hAnsi="Times New Roman" w:cs="Times New Roman"/>
                <w:sz w:val="26"/>
                <w:szCs w:val="26"/>
              </w:rPr>
            </w:pPr>
            <w:r>
              <w:rPr>
                <w:rFonts w:ascii="Times New Roman" w:hAnsi="Times New Roman" w:cs="Times New Roman"/>
                <w:sz w:val="26"/>
                <w:szCs w:val="26"/>
              </w:rPr>
              <w:t>31/12/2021</w:t>
            </w:r>
          </w:p>
        </w:tc>
        <w:tc>
          <w:tcPr>
            <w:tcW w:w="5939" w:type="dxa"/>
            <w:vAlign w:val="center"/>
          </w:tcPr>
          <w:p>
            <w:pPr>
              <w:spacing w:after="120"/>
              <w:jc w:val="both"/>
              <w:rPr>
                <w:rFonts w:ascii="Times New Roman" w:hAnsi="Times New Roman" w:cs="Times New Roman"/>
                <w:sz w:val="26"/>
                <w:szCs w:val="26"/>
              </w:rPr>
            </w:pPr>
            <w:r>
              <w:rPr>
                <w:rFonts w:ascii="Times New Roman" w:hAnsi="Times New Roman" w:cs="Times New Roman"/>
                <w:sz w:val="26"/>
                <w:szCs w:val="26"/>
              </w:rPr>
              <w:t>Ban</w:t>
            </w:r>
            <w:r>
              <w:rPr>
                <w:rFonts w:ascii="Times New Roman" w:hAnsi="Times New Roman" w:cs="Times New Roman"/>
                <w:sz w:val="26"/>
                <w:szCs w:val="26"/>
                <w:lang w:val="vi-VN"/>
              </w:rPr>
              <w:t xml:space="preserve"> hành quy định quản lý tổ chức bộ máy, biên chế, cán bộ, công chức, viên chức trong cơ quan hành chính, đơn vị sự nghiệp công lập v</w:t>
            </w:r>
            <w:bookmarkStart w:id="0" w:name="_GoBack"/>
            <w:bookmarkEnd w:id="0"/>
            <w:r>
              <w:rPr>
                <w:rFonts w:ascii="Times New Roman" w:hAnsi="Times New Roman" w:cs="Times New Roman"/>
                <w:sz w:val="26"/>
                <w:szCs w:val="26"/>
                <w:lang w:val="vi-VN"/>
              </w:rPr>
              <w:t>à người quản lý doanh nghiệp nhà nước, kiểm soát, người đại diện phần vốn nhà nước thuộc ủy ban nhân dân tỉnh</w:t>
            </w:r>
          </w:p>
        </w:tc>
        <w:tc>
          <w:tcPr>
            <w:tcW w:w="1027" w:type="dxa"/>
          </w:tcPr>
          <w:p>
            <w:pPr>
              <w:jc w:val="center"/>
              <w:rPr>
                <w:rFonts w:ascii="Times New Roman" w:hAnsi="Times New Roman" w:cs="Times New Roman"/>
                <w:sz w:val="26"/>
                <w:szCs w:val="26"/>
              </w:rPr>
            </w:pPr>
          </w:p>
        </w:tc>
      </w:tr>
    </w:tbl>
    <w:p>
      <w:pPr>
        <w:textAlignment w:val="baseline"/>
        <w:rPr>
          <w:rFonts w:ascii="Segoe UI" w:eastAsia="Times New Roman" w:hAnsi="Segoe UI" w:cs="Segoe UI"/>
          <w:sz w:val="18"/>
          <w:szCs w:val="18"/>
          <w:lang w:eastAsia="zh-CN" w:bidi="lo-LA"/>
        </w:rPr>
      </w:pPr>
      <w:r>
        <w:rPr>
          <w:rFonts w:ascii="Arial" w:eastAsia="Times New Roman" w:hAnsi="Arial" w:cs="Arial"/>
          <w:sz w:val="20"/>
          <w:szCs w:val="20"/>
          <w:lang w:eastAsia="zh-CN" w:bidi="lo-LA"/>
        </w:rPr>
        <w:t> </w:t>
      </w:r>
    </w:p>
    <w:p>
      <w:pPr>
        <w:textAlignment w:val="baseline"/>
        <w:rPr>
          <w:rFonts w:ascii="Segoe UI" w:eastAsia="Times New Roman" w:hAnsi="Segoe UI" w:cs="Segoe UI"/>
          <w:sz w:val="18"/>
          <w:szCs w:val="18"/>
          <w:lang w:eastAsia="zh-CN" w:bidi="lo-LA"/>
        </w:rPr>
      </w:pPr>
      <w:r>
        <w:rPr>
          <w:rFonts w:ascii="Times New Roman" w:eastAsia="Times New Roman" w:hAnsi="Times New Roman" w:cs="Times New Roman"/>
          <w:sz w:val="24"/>
          <w:szCs w:val="24"/>
          <w:lang w:eastAsia="zh-CN" w:bidi="lo-LA"/>
        </w:rPr>
        <w:t>  </w:t>
      </w:r>
    </w:p>
    <w:sectPr>
      <w:headerReference w:type="default" r:id="rId10"/>
      <w:pgSz w:w="16840" w:h="11907" w:orient="landscape" w:code="9"/>
      <w:pgMar w:top="709" w:right="1134" w:bottom="425"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887227"/>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F279C8"/>
    <w:multiLevelType w:val="hybridMultilevel"/>
    <w:tmpl w:val="68BC6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97AD2-5742-4A75-BC2C-97CCF568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Cs w:val="18"/>
    </w:rPr>
  </w:style>
  <w:style w:type="paragraph" w:styleId="BalloonText">
    <w:name w:val="Balloon Text"/>
    <w:basedOn w:val="Normal"/>
    <w:link w:val="BalloonTextChar"/>
    <w:uiPriority w:val="99"/>
    <w:semiHidden/>
    <w:unhideWhenUsed/>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styleId="BlockText">
    <w:name w:val="Block Text"/>
    <w:basedOn w:val="Normal"/>
    <w:uiPriority w:val="99"/>
    <w:semiHidden/>
    <w:unhideWhenUse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paragraph" w:styleId="DocumentMap">
    <w:name w:val="Document Map"/>
    <w:basedOn w:val="Normal"/>
    <w:link w:val="DocumentMapChar"/>
    <w:uiPriority w:val="99"/>
    <w:semiHidden/>
    <w:unhideWhenUsed/>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ndnoteText">
    <w:name w:val="endnote text"/>
    <w:basedOn w:val="Normal"/>
    <w:link w:val="EndnoteTextChar"/>
    <w:uiPriority w:val="99"/>
    <w:semiHidden/>
    <w:unhideWhenUsed/>
    <w:rPr>
      <w:szCs w:val="20"/>
    </w:rPr>
  </w:style>
  <w:style w:type="character" w:customStyle="1" w:styleId="EndnoteTextChar">
    <w:name w:val="Endnote Text Char"/>
    <w:basedOn w:val="DefaultParagraphFont"/>
    <w:link w:val="EndnoteText"/>
    <w:uiPriority w:val="99"/>
    <w:semiHidden/>
    <w:rPr>
      <w:szCs w:val="20"/>
    </w:rPr>
  </w:style>
  <w:style w:type="paragraph" w:styleId="EnvelopeReturn">
    <w:name w:val="envelope return"/>
    <w:basedOn w:val="Normal"/>
    <w:uiPriority w:val="99"/>
    <w:semiHidden/>
    <w:unhideWhenUsed/>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szCs w:val="20"/>
    </w:rPr>
  </w:style>
  <w:style w:type="character" w:styleId="HTMLCode">
    <w:name w:val="HTML Code"/>
    <w:basedOn w:val="DefaultParagraphFont"/>
    <w:uiPriority w:val="99"/>
    <w:semiHidden/>
    <w:unhideWhenUsed/>
    <w:rPr>
      <w:rFonts w:ascii="Consolas" w:hAnsi="Consolas"/>
      <w:sz w:val="22"/>
      <w:szCs w:val="20"/>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Typewriter">
    <w:name w:val="HTML Typewriter"/>
    <w:basedOn w:val="DefaultParagraphFont"/>
    <w:uiPriority w:val="99"/>
    <w:semiHidden/>
    <w:unhideWhenUsed/>
    <w:rPr>
      <w:rFonts w:ascii="Consolas" w:hAnsi="Consolas"/>
      <w:sz w:val="22"/>
      <w:szCs w:val="20"/>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paragraph" w:styleId="PlainText">
    <w:name w:val="Plain Text"/>
    <w:basedOn w:val="Normal"/>
    <w:link w:val="PlainTextChar"/>
    <w:uiPriority w:val="99"/>
    <w:semiHidden/>
    <w:unhideWhenUsed/>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character" w:styleId="PlaceholderText">
    <w:name w:val="Placeholder Text"/>
    <w:basedOn w:val="DefaultParagraphFont"/>
    <w:uiPriority w:val="99"/>
    <w:semiHidden/>
    <w:rPr>
      <w:color w:val="3B3838" w:themeColor="background2" w:themeShade="4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styleId="TOC9">
    <w:name w:val="toc 9"/>
    <w:basedOn w:val="Normal"/>
    <w:next w:val="Normal"/>
    <w:autoRedefine/>
    <w:uiPriority w:val="39"/>
    <w:semiHidden/>
    <w:unhideWhenUsed/>
    <w:pPr>
      <w:spacing w:after="120"/>
      <w:ind w:left="1757"/>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pPr>
      <w:spacing w:before="100" w:beforeAutospacing="1" w:after="100" w:afterAutospacing="1"/>
    </w:pPr>
    <w:rPr>
      <w:rFonts w:ascii="Times New Roman" w:eastAsia="Times New Roman" w:hAnsi="Times New Roman" w:cs="Times New Roman"/>
      <w:sz w:val="24"/>
      <w:szCs w:val="24"/>
      <w:lang w:eastAsia="zh-CN" w:bidi="lo-LA"/>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customStyle="1" w:styleId="scxw198232149">
    <w:name w:val="scxw198232149"/>
    <w:basedOn w:val="DefaultParagraphFont"/>
  </w:style>
  <w:style w:type="character" w:customStyle="1" w:styleId="scxw238479500">
    <w:name w:val="scxw238479500"/>
    <w:basedOn w:val="DefaultParagraphFont"/>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091">
      <w:bodyDiv w:val="1"/>
      <w:marLeft w:val="0"/>
      <w:marRight w:val="0"/>
      <w:marTop w:val="0"/>
      <w:marBottom w:val="0"/>
      <w:divBdr>
        <w:top w:val="none" w:sz="0" w:space="0" w:color="auto"/>
        <w:left w:val="none" w:sz="0" w:space="0" w:color="auto"/>
        <w:bottom w:val="none" w:sz="0" w:space="0" w:color="auto"/>
        <w:right w:val="none" w:sz="0" w:space="0" w:color="auto"/>
      </w:divBdr>
    </w:div>
    <w:div w:id="57671788">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3">
          <w:marLeft w:val="0"/>
          <w:marRight w:val="0"/>
          <w:marTop w:val="0"/>
          <w:marBottom w:val="0"/>
          <w:divBdr>
            <w:top w:val="none" w:sz="0" w:space="0" w:color="auto"/>
            <w:left w:val="none" w:sz="0" w:space="0" w:color="auto"/>
            <w:bottom w:val="none" w:sz="0" w:space="0" w:color="auto"/>
            <w:right w:val="none" w:sz="0" w:space="0" w:color="auto"/>
          </w:divBdr>
          <w:divsChild>
            <w:div w:id="1753745797">
              <w:marLeft w:val="0"/>
              <w:marRight w:val="0"/>
              <w:marTop w:val="30"/>
              <w:marBottom w:val="30"/>
              <w:divBdr>
                <w:top w:val="none" w:sz="0" w:space="0" w:color="auto"/>
                <w:left w:val="none" w:sz="0" w:space="0" w:color="auto"/>
                <w:bottom w:val="none" w:sz="0" w:space="0" w:color="auto"/>
                <w:right w:val="none" w:sz="0" w:space="0" w:color="auto"/>
              </w:divBdr>
              <w:divsChild>
                <w:div w:id="1887835643">
                  <w:marLeft w:val="0"/>
                  <w:marRight w:val="0"/>
                  <w:marTop w:val="0"/>
                  <w:marBottom w:val="0"/>
                  <w:divBdr>
                    <w:top w:val="none" w:sz="0" w:space="0" w:color="auto"/>
                    <w:left w:val="none" w:sz="0" w:space="0" w:color="auto"/>
                    <w:bottom w:val="none" w:sz="0" w:space="0" w:color="auto"/>
                    <w:right w:val="none" w:sz="0" w:space="0" w:color="auto"/>
                  </w:divBdr>
                  <w:divsChild>
                    <w:div w:id="563878249">
                      <w:marLeft w:val="0"/>
                      <w:marRight w:val="0"/>
                      <w:marTop w:val="0"/>
                      <w:marBottom w:val="0"/>
                      <w:divBdr>
                        <w:top w:val="none" w:sz="0" w:space="0" w:color="auto"/>
                        <w:left w:val="none" w:sz="0" w:space="0" w:color="auto"/>
                        <w:bottom w:val="none" w:sz="0" w:space="0" w:color="auto"/>
                        <w:right w:val="none" w:sz="0" w:space="0" w:color="auto"/>
                      </w:divBdr>
                    </w:div>
                  </w:divsChild>
                </w:div>
                <w:div w:id="903105303">
                  <w:marLeft w:val="0"/>
                  <w:marRight w:val="0"/>
                  <w:marTop w:val="0"/>
                  <w:marBottom w:val="0"/>
                  <w:divBdr>
                    <w:top w:val="none" w:sz="0" w:space="0" w:color="auto"/>
                    <w:left w:val="none" w:sz="0" w:space="0" w:color="auto"/>
                    <w:bottom w:val="none" w:sz="0" w:space="0" w:color="auto"/>
                    <w:right w:val="none" w:sz="0" w:space="0" w:color="auto"/>
                  </w:divBdr>
                  <w:divsChild>
                    <w:div w:id="15095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8842">
          <w:marLeft w:val="0"/>
          <w:marRight w:val="0"/>
          <w:marTop w:val="0"/>
          <w:marBottom w:val="0"/>
          <w:divBdr>
            <w:top w:val="none" w:sz="0" w:space="0" w:color="auto"/>
            <w:left w:val="none" w:sz="0" w:space="0" w:color="auto"/>
            <w:bottom w:val="none" w:sz="0" w:space="0" w:color="auto"/>
            <w:right w:val="none" w:sz="0" w:space="0" w:color="auto"/>
          </w:divBdr>
        </w:div>
        <w:div w:id="854612361">
          <w:marLeft w:val="0"/>
          <w:marRight w:val="0"/>
          <w:marTop w:val="0"/>
          <w:marBottom w:val="0"/>
          <w:divBdr>
            <w:top w:val="none" w:sz="0" w:space="0" w:color="auto"/>
            <w:left w:val="none" w:sz="0" w:space="0" w:color="auto"/>
            <w:bottom w:val="none" w:sz="0" w:space="0" w:color="auto"/>
            <w:right w:val="none" w:sz="0" w:space="0" w:color="auto"/>
          </w:divBdr>
        </w:div>
        <w:div w:id="216934686">
          <w:marLeft w:val="0"/>
          <w:marRight w:val="0"/>
          <w:marTop w:val="0"/>
          <w:marBottom w:val="0"/>
          <w:divBdr>
            <w:top w:val="none" w:sz="0" w:space="0" w:color="auto"/>
            <w:left w:val="none" w:sz="0" w:space="0" w:color="auto"/>
            <w:bottom w:val="none" w:sz="0" w:space="0" w:color="auto"/>
            <w:right w:val="none" w:sz="0" w:space="0" w:color="auto"/>
          </w:divBdr>
        </w:div>
      </w:divsChild>
    </w:div>
    <w:div w:id="278608942">
      <w:bodyDiv w:val="1"/>
      <w:marLeft w:val="0"/>
      <w:marRight w:val="0"/>
      <w:marTop w:val="0"/>
      <w:marBottom w:val="0"/>
      <w:divBdr>
        <w:top w:val="none" w:sz="0" w:space="0" w:color="auto"/>
        <w:left w:val="none" w:sz="0" w:space="0" w:color="auto"/>
        <w:bottom w:val="none" w:sz="0" w:space="0" w:color="auto"/>
        <w:right w:val="none" w:sz="0" w:space="0" w:color="auto"/>
      </w:divBdr>
      <w:divsChild>
        <w:div w:id="1713067808">
          <w:marLeft w:val="0"/>
          <w:marRight w:val="0"/>
          <w:marTop w:val="0"/>
          <w:marBottom w:val="0"/>
          <w:divBdr>
            <w:top w:val="none" w:sz="0" w:space="0" w:color="auto"/>
            <w:left w:val="none" w:sz="0" w:space="0" w:color="auto"/>
            <w:bottom w:val="none" w:sz="0" w:space="0" w:color="auto"/>
            <w:right w:val="none" w:sz="0" w:space="0" w:color="auto"/>
          </w:divBdr>
          <w:divsChild>
            <w:div w:id="1447237456">
              <w:marLeft w:val="0"/>
              <w:marRight w:val="0"/>
              <w:marTop w:val="30"/>
              <w:marBottom w:val="30"/>
              <w:divBdr>
                <w:top w:val="none" w:sz="0" w:space="0" w:color="auto"/>
                <w:left w:val="none" w:sz="0" w:space="0" w:color="auto"/>
                <w:bottom w:val="none" w:sz="0" w:space="0" w:color="auto"/>
                <w:right w:val="none" w:sz="0" w:space="0" w:color="auto"/>
              </w:divBdr>
              <w:divsChild>
                <w:div w:id="2032368120">
                  <w:marLeft w:val="0"/>
                  <w:marRight w:val="0"/>
                  <w:marTop w:val="0"/>
                  <w:marBottom w:val="0"/>
                  <w:divBdr>
                    <w:top w:val="none" w:sz="0" w:space="0" w:color="auto"/>
                    <w:left w:val="none" w:sz="0" w:space="0" w:color="auto"/>
                    <w:bottom w:val="none" w:sz="0" w:space="0" w:color="auto"/>
                    <w:right w:val="none" w:sz="0" w:space="0" w:color="auto"/>
                  </w:divBdr>
                  <w:divsChild>
                    <w:div w:id="1919974101">
                      <w:marLeft w:val="0"/>
                      <w:marRight w:val="0"/>
                      <w:marTop w:val="0"/>
                      <w:marBottom w:val="0"/>
                      <w:divBdr>
                        <w:top w:val="none" w:sz="0" w:space="0" w:color="auto"/>
                        <w:left w:val="none" w:sz="0" w:space="0" w:color="auto"/>
                        <w:bottom w:val="none" w:sz="0" w:space="0" w:color="auto"/>
                        <w:right w:val="none" w:sz="0" w:space="0" w:color="auto"/>
                      </w:divBdr>
                    </w:div>
                  </w:divsChild>
                </w:div>
                <w:div w:id="971443066">
                  <w:marLeft w:val="0"/>
                  <w:marRight w:val="0"/>
                  <w:marTop w:val="0"/>
                  <w:marBottom w:val="0"/>
                  <w:divBdr>
                    <w:top w:val="none" w:sz="0" w:space="0" w:color="auto"/>
                    <w:left w:val="none" w:sz="0" w:space="0" w:color="auto"/>
                    <w:bottom w:val="none" w:sz="0" w:space="0" w:color="auto"/>
                    <w:right w:val="none" w:sz="0" w:space="0" w:color="auto"/>
                  </w:divBdr>
                  <w:divsChild>
                    <w:div w:id="15614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9451">
          <w:marLeft w:val="0"/>
          <w:marRight w:val="0"/>
          <w:marTop w:val="0"/>
          <w:marBottom w:val="0"/>
          <w:divBdr>
            <w:top w:val="none" w:sz="0" w:space="0" w:color="auto"/>
            <w:left w:val="none" w:sz="0" w:space="0" w:color="auto"/>
            <w:bottom w:val="none" w:sz="0" w:space="0" w:color="auto"/>
            <w:right w:val="none" w:sz="0" w:space="0" w:color="auto"/>
          </w:divBdr>
        </w:div>
        <w:div w:id="571160283">
          <w:marLeft w:val="0"/>
          <w:marRight w:val="0"/>
          <w:marTop w:val="0"/>
          <w:marBottom w:val="0"/>
          <w:divBdr>
            <w:top w:val="none" w:sz="0" w:space="0" w:color="auto"/>
            <w:left w:val="none" w:sz="0" w:space="0" w:color="auto"/>
            <w:bottom w:val="none" w:sz="0" w:space="0" w:color="auto"/>
            <w:right w:val="none" w:sz="0" w:space="0" w:color="auto"/>
          </w:divBdr>
        </w:div>
        <w:div w:id="157229973">
          <w:marLeft w:val="0"/>
          <w:marRight w:val="0"/>
          <w:marTop w:val="0"/>
          <w:marBottom w:val="0"/>
          <w:divBdr>
            <w:top w:val="none" w:sz="0" w:space="0" w:color="auto"/>
            <w:left w:val="none" w:sz="0" w:space="0" w:color="auto"/>
            <w:bottom w:val="none" w:sz="0" w:space="0" w:color="auto"/>
            <w:right w:val="none" w:sz="0" w:space="0" w:color="auto"/>
          </w:divBdr>
        </w:div>
      </w:divsChild>
    </w:div>
    <w:div w:id="289484236">
      <w:bodyDiv w:val="1"/>
      <w:marLeft w:val="0"/>
      <w:marRight w:val="0"/>
      <w:marTop w:val="0"/>
      <w:marBottom w:val="0"/>
      <w:divBdr>
        <w:top w:val="none" w:sz="0" w:space="0" w:color="auto"/>
        <w:left w:val="none" w:sz="0" w:space="0" w:color="auto"/>
        <w:bottom w:val="none" w:sz="0" w:space="0" w:color="auto"/>
        <w:right w:val="none" w:sz="0" w:space="0" w:color="auto"/>
      </w:divBdr>
      <w:divsChild>
        <w:div w:id="635373544">
          <w:marLeft w:val="0"/>
          <w:marRight w:val="0"/>
          <w:marTop w:val="0"/>
          <w:marBottom w:val="0"/>
          <w:divBdr>
            <w:top w:val="none" w:sz="0" w:space="0" w:color="auto"/>
            <w:left w:val="none" w:sz="0" w:space="0" w:color="auto"/>
            <w:bottom w:val="none" w:sz="0" w:space="0" w:color="auto"/>
            <w:right w:val="none" w:sz="0" w:space="0" w:color="auto"/>
          </w:divBdr>
          <w:divsChild>
            <w:div w:id="271324773">
              <w:marLeft w:val="-75"/>
              <w:marRight w:val="0"/>
              <w:marTop w:val="30"/>
              <w:marBottom w:val="30"/>
              <w:divBdr>
                <w:top w:val="none" w:sz="0" w:space="0" w:color="auto"/>
                <w:left w:val="none" w:sz="0" w:space="0" w:color="auto"/>
                <w:bottom w:val="none" w:sz="0" w:space="0" w:color="auto"/>
                <w:right w:val="none" w:sz="0" w:space="0" w:color="auto"/>
              </w:divBdr>
              <w:divsChild>
                <w:div w:id="649794756">
                  <w:marLeft w:val="0"/>
                  <w:marRight w:val="0"/>
                  <w:marTop w:val="0"/>
                  <w:marBottom w:val="0"/>
                  <w:divBdr>
                    <w:top w:val="none" w:sz="0" w:space="0" w:color="auto"/>
                    <w:left w:val="none" w:sz="0" w:space="0" w:color="auto"/>
                    <w:bottom w:val="none" w:sz="0" w:space="0" w:color="auto"/>
                    <w:right w:val="none" w:sz="0" w:space="0" w:color="auto"/>
                  </w:divBdr>
                  <w:divsChild>
                    <w:div w:id="358359257">
                      <w:marLeft w:val="0"/>
                      <w:marRight w:val="0"/>
                      <w:marTop w:val="0"/>
                      <w:marBottom w:val="0"/>
                      <w:divBdr>
                        <w:top w:val="none" w:sz="0" w:space="0" w:color="auto"/>
                        <w:left w:val="none" w:sz="0" w:space="0" w:color="auto"/>
                        <w:bottom w:val="none" w:sz="0" w:space="0" w:color="auto"/>
                        <w:right w:val="none" w:sz="0" w:space="0" w:color="auto"/>
                      </w:divBdr>
                    </w:div>
                  </w:divsChild>
                </w:div>
                <w:div w:id="545458929">
                  <w:marLeft w:val="0"/>
                  <w:marRight w:val="0"/>
                  <w:marTop w:val="0"/>
                  <w:marBottom w:val="0"/>
                  <w:divBdr>
                    <w:top w:val="none" w:sz="0" w:space="0" w:color="auto"/>
                    <w:left w:val="none" w:sz="0" w:space="0" w:color="auto"/>
                    <w:bottom w:val="none" w:sz="0" w:space="0" w:color="auto"/>
                    <w:right w:val="none" w:sz="0" w:space="0" w:color="auto"/>
                  </w:divBdr>
                  <w:divsChild>
                    <w:div w:id="10665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2991">
          <w:marLeft w:val="0"/>
          <w:marRight w:val="0"/>
          <w:marTop w:val="0"/>
          <w:marBottom w:val="0"/>
          <w:divBdr>
            <w:top w:val="none" w:sz="0" w:space="0" w:color="auto"/>
            <w:left w:val="none" w:sz="0" w:space="0" w:color="auto"/>
            <w:bottom w:val="none" w:sz="0" w:space="0" w:color="auto"/>
            <w:right w:val="none" w:sz="0" w:space="0" w:color="auto"/>
          </w:divBdr>
        </w:div>
        <w:div w:id="1461219350">
          <w:marLeft w:val="0"/>
          <w:marRight w:val="0"/>
          <w:marTop w:val="0"/>
          <w:marBottom w:val="0"/>
          <w:divBdr>
            <w:top w:val="none" w:sz="0" w:space="0" w:color="auto"/>
            <w:left w:val="none" w:sz="0" w:space="0" w:color="auto"/>
            <w:bottom w:val="none" w:sz="0" w:space="0" w:color="auto"/>
            <w:right w:val="none" w:sz="0" w:space="0" w:color="auto"/>
          </w:divBdr>
        </w:div>
        <w:div w:id="495339856">
          <w:marLeft w:val="0"/>
          <w:marRight w:val="0"/>
          <w:marTop w:val="0"/>
          <w:marBottom w:val="0"/>
          <w:divBdr>
            <w:top w:val="none" w:sz="0" w:space="0" w:color="auto"/>
            <w:left w:val="none" w:sz="0" w:space="0" w:color="auto"/>
            <w:bottom w:val="none" w:sz="0" w:space="0" w:color="auto"/>
            <w:right w:val="none" w:sz="0" w:space="0" w:color="auto"/>
          </w:divBdr>
        </w:div>
      </w:divsChild>
    </w:div>
    <w:div w:id="305669988">
      <w:bodyDiv w:val="1"/>
      <w:marLeft w:val="0"/>
      <w:marRight w:val="0"/>
      <w:marTop w:val="0"/>
      <w:marBottom w:val="0"/>
      <w:divBdr>
        <w:top w:val="none" w:sz="0" w:space="0" w:color="auto"/>
        <w:left w:val="none" w:sz="0" w:space="0" w:color="auto"/>
        <w:bottom w:val="none" w:sz="0" w:space="0" w:color="auto"/>
        <w:right w:val="none" w:sz="0" w:space="0" w:color="auto"/>
      </w:divBdr>
    </w:div>
    <w:div w:id="914126186">
      <w:bodyDiv w:val="1"/>
      <w:marLeft w:val="0"/>
      <w:marRight w:val="0"/>
      <w:marTop w:val="0"/>
      <w:marBottom w:val="0"/>
      <w:divBdr>
        <w:top w:val="none" w:sz="0" w:space="0" w:color="auto"/>
        <w:left w:val="none" w:sz="0" w:space="0" w:color="auto"/>
        <w:bottom w:val="none" w:sz="0" w:space="0" w:color="auto"/>
        <w:right w:val="none" w:sz="0" w:space="0" w:color="auto"/>
      </w:divBdr>
    </w:div>
    <w:div w:id="924418037">
      <w:bodyDiv w:val="1"/>
      <w:marLeft w:val="0"/>
      <w:marRight w:val="0"/>
      <w:marTop w:val="0"/>
      <w:marBottom w:val="0"/>
      <w:divBdr>
        <w:top w:val="none" w:sz="0" w:space="0" w:color="auto"/>
        <w:left w:val="none" w:sz="0" w:space="0" w:color="auto"/>
        <w:bottom w:val="none" w:sz="0" w:space="0" w:color="auto"/>
        <w:right w:val="none" w:sz="0" w:space="0" w:color="auto"/>
      </w:divBdr>
      <w:divsChild>
        <w:div w:id="2063211171">
          <w:marLeft w:val="0"/>
          <w:marRight w:val="0"/>
          <w:marTop w:val="0"/>
          <w:marBottom w:val="0"/>
          <w:divBdr>
            <w:top w:val="none" w:sz="0" w:space="0" w:color="auto"/>
            <w:left w:val="none" w:sz="0" w:space="0" w:color="auto"/>
            <w:bottom w:val="none" w:sz="0" w:space="0" w:color="auto"/>
            <w:right w:val="none" w:sz="0" w:space="0" w:color="auto"/>
          </w:divBdr>
          <w:divsChild>
            <w:div w:id="1780448838">
              <w:marLeft w:val="-75"/>
              <w:marRight w:val="0"/>
              <w:marTop w:val="30"/>
              <w:marBottom w:val="30"/>
              <w:divBdr>
                <w:top w:val="none" w:sz="0" w:space="0" w:color="auto"/>
                <w:left w:val="none" w:sz="0" w:space="0" w:color="auto"/>
                <w:bottom w:val="none" w:sz="0" w:space="0" w:color="auto"/>
                <w:right w:val="none" w:sz="0" w:space="0" w:color="auto"/>
              </w:divBdr>
              <w:divsChild>
                <w:div w:id="392658256">
                  <w:marLeft w:val="0"/>
                  <w:marRight w:val="0"/>
                  <w:marTop w:val="0"/>
                  <w:marBottom w:val="0"/>
                  <w:divBdr>
                    <w:top w:val="none" w:sz="0" w:space="0" w:color="auto"/>
                    <w:left w:val="none" w:sz="0" w:space="0" w:color="auto"/>
                    <w:bottom w:val="none" w:sz="0" w:space="0" w:color="auto"/>
                    <w:right w:val="none" w:sz="0" w:space="0" w:color="auto"/>
                  </w:divBdr>
                  <w:divsChild>
                    <w:div w:id="1327828079">
                      <w:marLeft w:val="0"/>
                      <w:marRight w:val="0"/>
                      <w:marTop w:val="0"/>
                      <w:marBottom w:val="0"/>
                      <w:divBdr>
                        <w:top w:val="none" w:sz="0" w:space="0" w:color="auto"/>
                        <w:left w:val="none" w:sz="0" w:space="0" w:color="auto"/>
                        <w:bottom w:val="none" w:sz="0" w:space="0" w:color="auto"/>
                        <w:right w:val="none" w:sz="0" w:space="0" w:color="auto"/>
                      </w:divBdr>
                    </w:div>
                  </w:divsChild>
                </w:div>
                <w:div w:id="913390977">
                  <w:marLeft w:val="0"/>
                  <w:marRight w:val="0"/>
                  <w:marTop w:val="0"/>
                  <w:marBottom w:val="0"/>
                  <w:divBdr>
                    <w:top w:val="none" w:sz="0" w:space="0" w:color="auto"/>
                    <w:left w:val="none" w:sz="0" w:space="0" w:color="auto"/>
                    <w:bottom w:val="none" w:sz="0" w:space="0" w:color="auto"/>
                    <w:right w:val="none" w:sz="0" w:space="0" w:color="auto"/>
                  </w:divBdr>
                  <w:divsChild>
                    <w:div w:id="609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4492">
          <w:marLeft w:val="0"/>
          <w:marRight w:val="0"/>
          <w:marTop w:val="0"/>
          <w:marBottom w:val="0"/>
          <w:divBdr>
            <w:top w:val="none" w:sz="0" w:space="0" w:color="auto"/>
            <w:left w:val="none" w:sz="0" w:space="0" w:color="auto"/>
            <w:bottom w:val="none" w:sz="0" w:space="0" w:color="auto"/>
            <w:right w:val="none" w:sz="0" w:space="0" w:color="auto"/>
          </w:divBdr>
        </w:div>
        <w:div w:id="1241334528">
          <w:marLeft w:val="0"/>
          <w:marRight w:val="0"/>
          <w:marTop w:val="0"/>
          <w:marBottom w:val="0"/>
          <w:divBdr>
            <w:top w:val="none" w:sz="0" w:space="0" w:color="auto"/>
            <w:left w:val="none" w:sz="0" w:space="0" w:color="auto"/>
            <w:bottom w:val="none" w:sz="0" w:space="0" w:color="auto"/>
            <w:right w:val="none" w:sz="0" w:space="0" w:color="auto"/>
          </w:divBdr>
        </w:div>
        <w:div w:id="1727878697">
          <w:marLeft w:val="0"/>
          <w:marRight w:val="0"/>
          <w:marTop w:val="0"/>
          <w:marBottom w:val="0"/>
          <w:divBdr>
            <w:top w:val="none" w:sz="0" w:space="0" w:color="auto"/>
            <w:left w:val="none" w:sz="0" w:space="0" w:color="auto"/>
            <w:bottom w:val="none" w:sz="0" w:space="0" w:color="auto"/>
            <w:right w:val="none" w:sz="0" w:space="0" w:color="auto"/>
          </w:divBdr>
        </w:div>
        <w:div w:id="196050113">
          <w:marLeft w:val="0"/>
          <w:marRight w:val="0"/>
          <w:marTop w:val="0"/>
          <w:marBottom w:val="0"/>
          <w:divBdr>
            <w:top w:val="none" w:sz="0" w:space="0" w:color="auto"/>
            <w:left w:val="none" w:sz="0" w:space="0" w:color="auto"/>
            <w:bottom w:val="none" w:sz="0" w:space="0" w:color="auto"/>
            <w:right w:val="none" w:sz="0" w:space="0" w:color="auto"/>
          </w:divBdr>
        </w:div>
      </w:divsChild>
    </w:div>
    <w:div w:id="1202594255">
      <w:bodyDiv w:val="1"/>
      <w:marLeft w:val="0"/>
      <w:marRight w:val="0"/>
      <w:marTop w:val="0"/>
      <w:marBottom w:val="0"/>
      <w:divBdr>
        <w:top w:val="none" w:sz="0" w:space="0" w:color="auto"/>
        <w:left w:val="none" w:sz="0" w:space="0" w:color="auto"/>
        <w:bottom w:val="none" w:sz="0" w:space="0" w:color="auto"/>
        <w:right w:val="none" w:sz="0" w:space="0" w:color="auto"/>
      </w:divBdr>
      <w:divsChild>
        <w:div w:id="1045134982">
          <w:marLeft w:val="0"/>
          <w:marRight w:val="0"/>
          <w:marTop w:val="0"/>
          <w:marBottom w:val="0"/>
          <w:divBdr>
            <w:top w:val="none" w:sz="0" w:space="0" w:color="auto"/>
            <w:left w:val="none" w:sz="0" w:space="0" w:color="auto"/>
            <w:bottom w:val="none" w:sz="0" w:space="0" w:color="auto"/>
            <w:right w:val="none" w:sz="0" w:space="0" w:color="auto"/>
          </w:divBdr>
          <w:divsChild>
            <w:div w:id="1523473486">
              <w:marLeft w:val="-75"/>
              <w:marRight w:val="0"/>
              <w:marTop w:val="30"/>
              <w:marBottom w:val="30"/>
              <w:divBdr>
                <w:top w:val="none" w:sz="0" w:space="0" w:color="auto"/>
                <w:left w:val="none" w:sz="0" w:space="0" w:color="auto"/>
                <w:bottom w:val="none" w:sz="0" w:space="0" w:color="auto"/>
                <w:right w:val="none" w:sz="0" w:space="0" w:color="auto"/>
              </w:divBdr>
              <w:divsChild>
                <w:div w:id="367607042">
                  <w:marLeft w:val="0"/>
                  <w:marRight w:val="0"/>
                  <w:marTop w:val="0"/>
                  <w:marBottom w:val="0"/>
                  <w:divBdr>
                    <w:top w:val="none" w:sz="0" w:space="0" w:color="auto"/>
                    <w:left w:val="none" w:sz="0" w:space="0" w:color="auto"/>
                    <w:bottom w:val="none" w:sz="0" w:space="0" w:color="auto"/>
                    <w:right w:val="none" w:sz="0" w:space="0" w:color="auto"/>
                  </w:divBdr>
                  <w:divsChild>
                    <w:div w:id="1470586820">
                      <w:marLeft w:val="0"/>
                      <w:marRight w:val="0"/>
                      <w:marTop w:val="0"/>
                      <w:marBottom w:val="0"/>
                      <w:divBdr>
                        <w:top w:val="none" w:sz="0" w:space="0" w:color="auto"/>
                        <w:left w:val="none" w:sz="0" w:space="0" w:color="auto"/>
                        <w:bottom w:val="none" w:sz="0" w:space="0" w:color="auto"/>
                        <w:right w:val="none" w:sz="0" w:space="0" w:color="auto"/>
                      </w:divBdr>
                    </w:div>
                    <w:div w:id="81336653">
                      <w:marLeft w:val="0"/>
                      <w:marRight w:val="0"/>
                      <w:marTop w:val="0"/>
                      <w:marBottom w:val="0"/>
                      <w:divBdr>
                        <w:top w:val="none" w:sz="0" w:space="0" w:color="auto"/>
                        <w:left w:val="none" w:sz="0" w:space="0" w:color="auto"/>
                        <w:bottom w:val="none" w:sz="0" w:space="0" w:color="auto"/>
                        <w:right w:val="none" w:sz="0" w:space="0" w:color="auto"/>
                      </w:divBdr>
                    </w:div>
                    <w:div w:id="1075930446">
                      <w:marLeft w:val="0"/>
                      <w:marRight w:val="0"/>
                      <w:marTop w:val="0"/>
                      <w:marBottom w:val="0"/>
                      <w:divBdr>
                        <w:top w:val="none" w:sz="0" w:space="0" w:color="auto"/>
                        <w:left w:val="none" w:sz="0" w:space="0" w:color="auto"/>
                        <w:bottom w:val="none" w:sz="0" w:space="0" w:color="auto"/>
                        <w:right w:val="none" w:sz="0" w:space="0" w:color="auto"/>
                      </w:divBdr>
                    </w:div>
                  </w:divsChild>
                </w:div>
                <w:div w:id="1887445586">
                  <w:marLeft w:val="0"/>
                  <w:marRight w:val="0"/>
                  <w:marTop w:val="0"/>
                  <w:marBottom w:val="0"/>
                  <w:divBdr>
                    <w:top w:val="none" w:sz="0" w:space="0" w:color="auto"/>
                    <w:left w:val="none" w:sz="0" w:space="0" w:color="auto"/>
                    <w:bottom w:val="none" w:sz="0" w:space="0" w:color="auto"/>
                    <w:right w:val="none" w:sz="0" w:space="0" w:color="auto"/>
                  </w:divBdr>
                  <w:divsChild>
                    <w:div w:id="11610387">
                      <w:marLeft w:val="0"/>
                      <w:marRight w:val="0"/>
                      <w:marTop w:val="0"/>
                      <w:marBottom w:val="0"/>
                      <w:divBdr>
                        <w:top w:val="none" w:sz="0" w:space="0" w:color="auto"/>
                        <w:left w:val="none" w:sz="0" w:space="0" w:color="auto"/>
                        <w:bottom w:val="none" w:sz="0" w:space="0" w:color="auto"/>
                        <w:right w:val="none" w:sz="0" w:space="0" w:color="auto"/>
                      </w:divBdr>
                    </w:div>
                    <w:div w:id="1678385502">
                      <w:marLeft w:val="0"/>
                      <w:marRight w:val="0"/>
                      <w:marTop w:val="0"/>
                      <w:marBottom w:val="0"/>
                      <w:divBdr>
                        <w:top w:val="none" w:sz="0" w:space="0" w:color="auto"/>
                        <w:left w:val="none" w:sz="0" w:space="0" w:color="auto"/>
                        <w:bottom w:val="none" w:sz="0" w:space="0" w:color="auto"/>
                        <w:right w:val="none" w:sz="0" w:space="0" w:color="auto"/>
                      </w:divBdr>
                    </w:div>
                    <w:div w:id="857279963">
                      <w:marLeft w:val="0"/>
                      <w:marRight w:val="0"/>
                      <w:marTop w:val="0"/>
                      <w:marBottom w:val="0"/>
                      <w:divBdr>
                        <w:top w:val="none" w:sz="0" w:space="0" w:color="auto"/>
                        <w:left w:val="none" w:sz="0" w:space="0" w:color="auto"/>
                        <w:bottom w:val="none" w:sz="0" w:space="0" w:color="auto"/>
                        <w:right w:val="none" w:sz="0" w:space="0" w:color="auto"/>
                      </w:divBdr>
                    </w:div>
                    <w:div w:id="3591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9655">
          <w:marLeft w:val="0"/>
          <w:marRight w:val="0"/>
          <w:marTop w:val="0"/>
          <w:marBottom w:val="0"/>
          <w:divBdr>
            <w:top w:val="none" w:sz="0" w:space="0" w:color="auto"/>
            <w:left w:val="none" w:sz="0" w:space="0" w:color="auto"/>
            <w:bottom w:val="none" w:sz="0" w:space="0" w:color="auto"/>
            <w:right w:val="none" w:sz="0" w:space="0" w:color="auto"/>
          </w:divBdr>
        </w:div>
      </w:divsChild>
    </w:div>
    <w:div w:id="1404838542">
      <w:bodyDiv w:val="1"/>
      <w:marLeft w:val="0"/>
      <w:marRight w:val="0"/>
      <w:marTop w:val="0"/>
      <w:marBottom w:val="0"/>
      <w:divBdr>
        <w:top w:val="none" w:sz="0" w:space="0" w:color="auto"/>
        <w:left w:val="none" w:sz="0" w:space="0" w:color="auto"/>
        <w:bottom w:val="none" w:sz="0" w:space="0" w:color="auto"/>
        <w:right w:val="none" w:sz="0" w:space="0" w:color="auto"/>
      </w:divBdr>
    </w:div>
    <w:div w:id="1486236875">
      <w:bodyDiv w:val="1"/>
      <w:marLeft w:val="0"/>
      <w:marRight w:val="0"/>
      <w:marTop w:val="0"/>
      <w:marBottom w:val="0"/>
      <w:divBdr>
        <w:top w:val="none" w:sz="0" w:space="0" w:color="auto"/>
        <w:left w:val="none" w:sz="0" w:space="0" w:color="auto"/>
        <w:bottom w:val="none" w:sz="0" w:space="0" w:color="auto"/>
        <w:right w:val="none" w:sz="0" w:space="0" w:color="auto"/>
      </w:divBdr>
      <w:divsChild>
        <w:div w:id="751580867">
          <w:marLeft w:val="0"/>
          <w:marRight w:val="0"/>
          <w:marTop w:val="0"/>
          <w:marBottom w:val="0"/>
          <w:divBdr>
            <w:top w:val="none" w:sz="0" w:space="0" w:color="auto"/>
            <w:left w:val="none" w:sz="0" w:space="0" w:color="auto"/>
            <w:bottom w:val="none" w:sz="0" w:space="0" w:color="auto"/>
            <w:right w:val="none" w:sz="0" w:space="0" w:color="auto"/>
          </w:divBdr>
          <w:divsChild>
            <w:div w:id="897207673">
              <w:marLeft w:val="0"/>
              <w:marRight w:val="0"/>
              <w:marTop w:val="30"/>
              <w:marBottom w:val="30"/>
              <w:divBdr>
                <w:top w:val="none" w:sz="0" w:space="0" w:color="auto"/>
                <w:left w:val="none" w:sz="0" w:space="0" w:color="auto"/>
                <w:bottom w:val="none" w:sz="0" w:space="0" w:color="auto"/>
                <w:right w:val="none" w:sz="0" w:space="0" w:color="auto"/>
              </w:divBdr>
              <w:divsChild>
                <w:div w:id="1654142136">
                  <w:marLeft w:val="0"/>
                  <w:marRight w:val="0"/>
                  <w:marTop w:val="0"/>
                  <w:marBottom w:val="0"/>
                  <w:divBdr>
                    <w:top w:val="none" w:sz="0" w:space="0" w:color="auto"/>
                    <w:left w:val="none" w:sz="0" w:space="0" w:color="auto"/>
                    <w:bottom w:val="none" w:sz="0" w:space="0" w:color="auto"/>
                    <w:right w:val="none" w:sz="0" w:space="0" w:color="auto"/>
                  </w:divBdr>
                  <w:divsChild>
                    <w:div w:id="551962935">
                      <w:marLeft w:val="0"/>
                      <w:marRight w:val="0"/>
                      <w:marTop w:val="0"/>
                      <w:marBottom w:val="0"/>
                      <w:divBdr>
                        <w:top w:val="none" w:sz="0" w:space="0" w:color="auto"/>
                        <w:left w:val="none" w:sz="0" w:space="0" w:color="auto"/>
                        <w:bottom w:val="none" w:sz="0" w:space="0" w:color="auto"/>
                        <w:right w:val="none" w:sz="0" w:space="0" w:color="auto"/>
                      </w:divBdr>
                    </w:div>
                  </w:divsChild>
                </w:div>
                <w:div w:id="115098593">
                  <w:marLeft w:val="0"/>
                  <w:marRight w:val="0"/>
                  <w:marTop w:val="0"/>
                  <w:marBottom w:val="0"/>
                  <w:divBdr>
                    <w:top w:val="none" w:sz="0" w:space="0" w:color="auto"/>
                    <w:left w:val="none" w:sz="0" w:space="0" w:color="auto"/>
                    <w:bottom w:val="none" w:sz="0" w:space="0" w:color="auto"/>
                    <w:right w:val="none" w:sz="0" w:space="0" w:color="auto"/>
                  </w:divBdr>
                  <w:divsChild>
                    <w:div w:id="5323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7086">
          <w:marLeft w:val="0"/>
          <w:marRight w:val="0"/>
          <w:marTop w:val="0"/>
          <w:marBottom w:val="0"/>
          <w:divBdr>
            <w:top w:val="none" w:sz="0" w:space="0" w:color="auto"/>
            <w:left w:val="none" w:sz="0" w:space="0" w:color="auto"/>
            <w:bottom w:val="none" w:sz="0" w:space="0" w:color="auto"/>
            <w:right w:val="none" w:sz="0" w:space="0" w:color="auto"/>
          </w:divBdr>
        </w:div>
        <w:div w:id="164714822">
          <w:marLeft w:val="0"/>
          <w:marRight w:val="0"/>
          <w:marTop w:val="0"/>
          <w:marBottom w:val="0"/>
          <w:divBdr>
            <w:top w:val="none" w:sz="0" w:space="0" w:color="auto"/>
            <w:left w:val="none" w:sz="0" w:space="0" w:color="auto"/>
            <w:bottom w:val="none" w:sz="0" w:space="0" w:color="auto"/>
            <w:right w:val="none" w:sz="0" w:space="0" w:color="auto"/>
          </w:divBdr>
        </w:div>
        <w:div w:id="2059619416">
          <w:marLeft w:val="0"/>
          <w:marRight w:val="0"/>
          <w:marTop w:val="0"/>
          <w:marBottom w:val="0"/>
          <w:divBdr>
            <w:top w:val="none" w:sz="0" w:space="0" w:color="auto"/>
            <w:left w:val="none" w:sz="0" w:space="0" w:color="auto"/>
            <w:bottom w:val="none" w:sz="0" w:space="0" w:color="auto"/>
            <w:right w:val="none" w:sz="0" w:space="0" w:color="auto"/>
          </w:divBdr>
        </w:div>
      </w:divsChild>
    </w:div>
    <w:div w:id="1811633409">
      <w:bodyDiv w:val="1"/>
      <w:marLeft w:val="0"/>
      <w:marRight w:val="0"/>
      <w:marTop w:val="0"/>
      <w:marBottom w:val="0"/>
      <w:divBdr>
        <w:top w:val="none" w:sz="0" w:space="0" w:color="auto"/>
        <w:left w:val="none" w:sz="0" w:space="0" w:color="auto"/>
        <w:bottom w:val="none" w:sz="0" w:space="0" w:color="auto"/>
        <w:right w:val="none" w:sz="0" w:space="0" w:color="auto"/>
      </w:divBdr>
      <w:divsChild>
        <w:div w:id="2037268634">
          <w:marLeft w:val="0"/>
          <w:marRight w:val="0"/>
          <w:marTop w:val="0"/>
          <w:marBottom w:val="0"/>
          <w:divBdr>
            <w:top w:val="none" w:sz="0" w:space="0" w:color="auto"/>
            <w:left w:val="none" w:sz="0" w:space="0" w:color="auto"/>
            <w:bottom w:val="none" w:sz="0" w:space="0" w:color="auto"/>
            <w:right w:val="none" w:sz="0" w:space="0" w:color="auto"/>
          </w:divBdr>
          <w:divsChild>
            <w:div w:id="473453033">
              <w:marLeft w:val="0"/>
              <w:marRight w:val="0"/>
              <w:marTop w:val="30"/>
              <w:marBottom w:val="30"/>
              <w:divBdr>
                <w:top w:val="none" w:sz="0" w:space="0" w:color="auto"/>
                <w:left w:val="none" w:sz="0" w:space="0" w:color="auto"/>
                <w:bottom w:val="none" w:sz="0" w:space="0" w:color="auto"/>
                <w:right w:val="none" w:sz="0" w:space="0" w:color="auto"/>
              </w:divBdr>
              <w:divsChild>
                <w:div w:id="656421128">
                  <w:marLeft w:val="0"/>
                  <w:marRight w:val="0"/>
                  <w:marTop w:val="0"/>
                  <w:marBottom w:val="0"/>
                  <w:divBdr>
                    <w:top w:val="none" w:sz="0" w:space="0" w:color="auto"/>
                    <w:left w:val="none" w:sz="0" w:space="0" w:color="auto"/>
                    <w:bottom w:val="none" w:sz="0" w:space="0" w:color="auto"/>
                    <w:right w:val="none" w:sz="0" w:space="0" w:color="auto"/>
                  </w:divBdr>
                  <w:divsChild>
                    <w:div w:id="906460019">
                      <w:marLeft w:val="0"/>
                      <w:marRight w:val="0"/>
                      <w:marTop w:val="0"/>
                      <w:marBottom w:val="0"/>
                      <w:divBdr>
                        <w:top w:val="none" w:sz="0" w:space="0" w:color="auto"/>
                        <w:left w:val="none" w:sz="0" w:space="0" w:color="auto"/>
                        <w:bottom w:val="none" w:sz="0" w:space="0" w:color="auto"/>
                        <w:right w:val="none" w:sz="0" w:space="0" w:color="auto"/>
                      </w:divBdr>
                    </w:div>
                  </w:divsChild>
                </w:div>
                <w:div w:id="1291863429">
                  <w:marLeft w:val="0"/>
                  <w:marRight w:val="0"/>
                  <w:marTop w:val="0"/>
                  <w:marBottom w:val="0"/>
                  <w:divBdr>
                    <w:top w:val="none" w:sz="0" w:space="0" w:color="auto"/>
                    <w:left w:val="none" w:sz="0" w:space="0" w:color="auto"/>
                    <w:bottom w:val="none" w:sz="0" w:space="0" w:color="auto"/>
                    <w:right w:val="none" w:sz="0" w:space="0" w:color="auto"/>
                  </w:divBdr>
                  <w:divsChild>
                    <w:div w:id="942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0619">
          <w:marLeft w:val="0"/>
          <w:marRight w:val="0"/>
          <w:marTop w:val="0"/>
          <w:marBottom w:val="0"/>
          <w:divBdr>
            <w:top w:val="none" w:sz="0" w:space="0" w:color="auto"/>
            <w:left w:val="none" w:sz="0" w:space="0" w:color="auto"/>
            <w:bottom w:val="none" w:sz="0" w:space="0" w:color="auto"/>
            <w:right w:val="none" w:sz="0" w:space="0" w:color="auto"/>
          </w:divBdr>
        </w:div>
        <w:div w:id="2072187303">
          <w:marLeft w:val="0"/>
          <w:marRight w:val="0"/>
          <w:marTop w:val="0"/>
          <w:marBottom w:val="0"/>
          <w:divBdr>
            <w:top w:val="none" w:sz="0" w:space="0" w:color="auto"/>
            <w:left w:val="none" w:sz="0" w:space="0" w:color="auto"/>
            <w:bottom w:val="none" w:sz="0" w:space="0" w:color="auto"/>
            <w:right w:val="none" w:sz="0" w:space="0" w:color="auto"/>
          </w:divBdr>
        </w:div>
        <w:div w:id="794636437">
          <w:marLeft w:val="0"/>
          <w:marRight w:val="0"/>
          <w:marTop w:val="0"/>
          <w:marBottom w:val="0"/>
          <w:divBdr>
            <w:top w:val="none" w:sz="0" w:space="0" w:color="auto"/>
            <w:left w:val="none" w:sz="0" w:space="0" w:color="auto"/>
            <w:bottom w:val="none" w:sz="0" w:space="0" w:color="auto"/>
            <w:right w:val="none" w:sz="0" w:space="0" w:color="auto"/>
          </w:divBdr>
        </w:div>
      </w:divsChild>
    </w:div>
    <w:div w:id="1878621591">
      <w:bodyDiv w:val="1"/>
      <w:marLeft w:val="0"/>
      <w:marRight w:val="0"/>
      <w:marTop w:val="0"/>
      <w:marBottom w:val="0"/>
      <w:divBdr>
        <w:top w:val="none" w:sz="0" w:space="0" w:color="auto"/>
        <w:left w:val="none" w:sz="0" w:space="0" w:color="auto"/>
        <w:bottom w:val="none" w:sz="0" w:space="0" w:color="auto"/>
        <w:right w:val="none" w:sz="0" w:space="0" w:color="auto"/>
      </w:divBdr>
      <w:divsChild>
        <w:div w:id="498693559">
          <w:marLeft w:val="0"/>
          <w:marRight w:val="0"/>
          <w:marTop w:val="0"/>
          <w:marBottom w:val="0"/>
          <w:divBdr>
            <w:top w:val="none" w:sz="0" w:space="0" w:color="auto"/>
            <w:left w:val="none" w:sz="0" w:space="0" w:color="auto"/>
            <w:bottom w:val="none" w:sz="0" w:space="0" w:color="auto"/>
            <w:right w:val="none" w:sz="0" w:space="0" w:color="auto"/>
          </w:divBdr>
          <w:divsChild>
            <w:div w:id="1936203165">
              <w:marLeft w:val="0"/>
              <w:marRight w:val="0"/>
              <w:marTop w:val="30"/>
              <w:marBottom w:val="30"/>
              <w:divBdr>
                <w:top w:val="none" w:sz="0" w:space="0" w:color="auto"/>
                <w:left w:val="none" w:sz="0" w:space="0" w:color="auto"/>
                <w:bottom w:val="none" w:sz="0" w:space="0" w:color="auto"/>
                <w:right w:val="none" w:sz="0" w:space="0" w:color="auto"/>
              </w:divBdr>
              <w:divsChild>
                <w:div w:id="897788965">
                  <w:marLeft w:val="0"/>
                  <w:marRight w:val="0"/>
                  <w:marTop w:val="0"/>
                  <w:marBottom w:val="0"/>
                  <w:divBdr>
                    <w:top w:val="none" w:sz="0" w:space="0" w:color="auto"/>
                    <w:left w:val="none" w:sz="0" w:space="0" w:color="auto"/>
                    <w:bottom w:val="none" w:sz="0" w:space="0" w:color="auto"/>
                    <w:right w:val="none" w:sz="0" w:space="0" w:color="auto"/>
                  </w:divBdr>
                  <w:divsChild>
                    <w:div w:id="2110854821">
                      <w:marLeft w:val="0"/>
                      <w:marRight w:val="0"/>
                      <w:marTop w:val="0"/>
                      <w:marBottom w:val="0"/>
                      <w:divBdr>
                        <w:top w:val="none" w:sz="0" w:space="0" w:color="auto"/>
                        <w:left w:val="none" w:sz="0" w:space="0" w:color="auto"/>
                        <w:bottom w:val="none" w:sz="0" w:space="0" w:color="auto"/>
                        <w:right w:val="none" w:sz="0" w:space="0" w:color="auto"/>
                      </w:divBdr>
                    </w:div>
                  </w:divsChild>
                </w:div>
                <w:div w:id="2132894482">
                  <w:marLeft w:val="0"/>
                  <w:marRight w:val="0"/>
                  <w:marTop w:val="0"/>
                  <w:marBottom w:val="0"/>
                  <w:divBdr>
                    <w:top w:val="none" w:sz="0" w:space="0" w:color="auto"/>
                    <w:left w:val="none" w:sz="0" w:space="0" w:color="auto"/>
                    <w:bottom w:val="none" w:sz="0" w:space="0" w:color="auto"/>
                    <w:right w:val="none" w:sz="0" w:space="0" w:color="auto"/>
                  </w:divBdr>
                  <w:divsChild>
                    <w:div w:id="3259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7929">
          <w:marLeft w:val="0"/>
          <w:marRight w:val="0"/>
          <w:marTop w:val="0"/>
          <w:marBottom w:val="0"/>
          <w:divBdr>
            <w:top w:val="none" w:sz="0" w:space="0" w:color="auto"/>
            <w:left w:val="none" w:sz="0" w:space="0" w:color="auto"/>
            <w:bottom w:val="none" w:sz="0" w:space="0" w:color="auto"/>
            <w:right w:val="none" w:sz="0" w:space="0" w:color="auto"/>
          </w:divBdr>
        </w:div>
        <w:div w:id="1639649769">
          <w:marLeft w:val="0"/>
          <w:marRight w:val="0"/>
          <w:marTop w:val="0"/>
          <w:marBottom w:val="0"/>
          <w:divBdr>
            <w:top w:val="none" w:sz="0" w:space="0" w:color="auto"/>
            <w:left w:val="none" w:sz="0" w:space="0" w:color="auto"/>
            <w:bottom w:val="none" w:sz="0" w:space="0" w:color="auto"/>
            <w:right w:val="none" w:sz="0" w:space="0" w:color="auto"/>
          </w:divBdr>
        </w:div>
        <w:div w:id="598871391">
          <w:marLeft w:val="0"/>
          <w:marRight w:val="0"/>
          <w:marTop w:val="0"/>
          <w:marBottom w:val="0"/>
          <w:divBdr>
            <w:top w:val="none" w:sz="0" w:space="0" w:color="auto"/>
            <w:left w:val="none" w:sz="0" w:space="0" w:color="auto"/>
            <w:bottom w:val="none" w:sz="0" w:space="0" w:color="auto"/>
            <w:right w:val="none" w:sz="0" w:space="0" w:color="auto"/>
          </w:divBdr>
        </w:div>
      </w:divsChild>
    </w:div>
    <w:div w:id="1969239694">
      <w:bodyDiv w:val="1"/>
      <w:marLeft w:val="0"/>
      <w:marRight w:val="0"/>
      <w:marTop w:val="0"/>
      <w:marBottom w:val="0"/>
      <w:divBdr>
        <w:top w:val="none" w:sz="0" w:space="0" w:color="auto"/>
        <w:left w:val="none" w:sz="0" w:space="0" w:color="auto"/>
        <w:bottom w:val="none" w:sz="0" w:space="0" w:color="auto"/>
        <w:right w:val="none" w:sz="0" w:space="0" w:color="auto"/>
      </w:divBdr>
      <w:divsChild>
        <w:div w:id="401409681">
          <w:marLeft w:val="0"/>
          <w:marRight w:val="0"/>
          <w:marTop w:val="0"/>
          <w:marBottom w:val="0"/>
          <w:divBdr>
            <w:top w:val="none" w:sz="0" w:space="0" w:color="auto"/>
            <w:left w:val="none" w:sz="0" w:space="0" w:color="auto"/>
            <w:bottom w:val="none" w:sz="0" w:space="0" w:color="auto"/>
            <w:right w:val="none" w:sz="0" w:space="0" w:color="auto"/>
          </w:divBdr>
        </w:div>
        <w:div w:id="1779521377">
          <w:marLeft w:val="0"/>
          <w:marRight w:val="0"/>
          <w:marTop w:val="0"/>
          <w:marBottom w:val="0"/>
          <w:divBdr>
            <w:top w:val="none" w:sz="0" w:space="0" w:color="auto"/>
            <w:left w:val="none" w:sz="0" w:space="0" w:color="auto"/>
            <w:bottom w:val="none" w:sz="0" w:space="0" w:color="auto"/>
            <w:right w:val="none" w:sz="0" w:space="0" w:color="auto"/>
          </w:divBdr>
        </w:div>
        <w:div w:id="1125926898">
          <w:marLeft w:val="0"/>
          <w:marRight w:val="0"/>
          <w:marTop w:val="0"/>
          <w:marBottom w:val="0"/>
          <w:divBdr>
            <w:top w:val="none" w:sz="0" w:space="0" w:color="auto"/>
            <w:left w:val="none" w:sz="0" w:space="0" w:color="auto"/>
            <w:bottom w:val="none" w:sz="0" w:space="0" w:color="auto"/>
            <w:right w:val="none" w:sz="0" w:space="0" w:color="auto"/>
          </w:divBdr>
        </w:div>
        <w:div w:id="853496077">
          <w:marLeft w:val="0"/>
          <w:marRight w:val="0"/>
          <w:marTop w:val="0"/>
          <w:marBottom w:val="0"/>
          <w:divBdr>
            <w:top w:val="none" w:sz="0" w:space="0" w:color="auto"/>
            <w:left w:val="none" w:sz="0" w:space="0" w:color="auto"/>
            <w:bottom w:val="none" w:sz="0" w:space="0" w:color="auto"/>
            <w:right w:val="none" w:sz="0" w:space="0" w:color="auto"/>
          </w:divBdr>
        </w:div>
      </w:divsChild>
    </w:div>
    <w:div w:id="2011639342">
      <w:bodyDiv w:val="1"/>
      <w:marLeft w:val="0"/>
      <w:marRight w:val="0"/>
      <w:marTop w:val="0"/>
      <w:marBottom w:val="0"/>
      <w:divBdr>
        <w:top w:val="none" w:sz="0" w:space="0" w:color="auto"/>
        <w:left w:val="none" w:sz="0" w:space="0" w:color="auto"/>
        <w:bottom w:val="none" w:sz="0" w:space="0" w:color="auto"/>
        <w:right w:val="none" w:sz="0" w:space="0" w:color="auto"/>
      </w:divBdr>
      <w:divsChild>
        <w:div w:id="1424763947">
          <w:marLeft w:val="0"/>
          <w:marRight w:val="0"/>
          <w:marTop w:val="0"/>
          <w:marBottom w:val="0"/>
          <w:divBdr>
            <w:top w:val="none" w:sz="0" w:space="0" w:color="auto"/>
            <w:left w:val="none" w:sz="0" w:space="0" w:color="auto"/>
            <w:bottom w:val="none" w:sz="0" w:space="0" w:color="auto"/>
            <w:right w:val="none" w:sz="0" w:space="0" w:color="auto"/>
          </w:divBdr>
          <w:divsChild>
            <w:div w:id="1654873577">
              <w:marLeft w:val="0"/>
              <w:marRight w:val="0"/>
              <w:marTop w:val="30"/>
              <w:marBottom w:val="30"/>
              <w:divBdr>
                <w:top w:val="none" w:sz="0" w:space="0" w:color="auto"/>
                <w:left w:val="none" w:sz="0" w:space="0" w:color="auto"/>
                <w:bottom w:val="none" w:sz="0" w:space="0" w:color="auto"/>
                <w:right w:val="none" w:sz="0" w:space="0" w:color="auto"/>
              </w:divBdr>
              <w:divsChild>
                <w:div w:id="113405881">
                  <w:marLeft w:val="0"/>
                  <w:marRight w:val="0"/>
                  <w:marTop w:val="0"/>
                  <w:marBottom w:val="0"/>
                  <w:divBdr>
                    <w:top w:val="none" w:sz="0" w:space="0" w:color="auto"/>
                    <w:left w:val="none" w:sz="0" w:space="0" w:color="auto"/>
                    <w:bottom w:val="none" w:sz="0" w:space="0" w:color="auto"/>
                    <w:right w:val="none" w:sz="0" w:space="0" w:color="auto"/>
                  </w:divBdr>
                  <w:divsChild>
                    <w:div w:id="2137285056">
                      <w:marLeft w:val="0"/>
                      <w:marRight w:val="0"/>
                      <w:marTop w:val="0"/>
                      <w:marBottom w:val="0"/>
                      <w:divBdr>
                        <w:top w:val="none" w:sz="0" w:space="0" w:color="auto"/>
                        <w:left w:val="none" w:sz="0" w:space="0" w:color="auto"/>
                        <w:bottom w:val="none" w:sz="0" w:space="0" w:color="auto"/>
                        <w:right w:val="none" w:sz="0" w:space="0" w:color="auto"/>
                      </w:divBdr>
                    </w:div>
                    <w:div w:id="611210876">
                      <w:marLeft w:val="0"/>
                      <w:marRight w:val="0"/>
                      <w:marTop w:val="0"/>
                      <w:marBottom w:val="0"/>
                      <w:divBdr>
                        <w:top w:val="none" w:sz="0" w:space="0" w:color="auto"/>
                        <w:left w:val="none" w:sz="0" w:space="0" w:color="auto"/>
                        <w:bottom w:val="none" w:sz="0" w:space="0" w:color="auto"/>
                        <w:right w:val="none" w:sz="0" w:space="0" w:color="auto"/>
                      </w:divBdr>
                    </w:div>
                  </w:divsChild>
                </w:div>
                <w:div w:id="697464467">
                  <w:marLeft w:val="0"/>
                  <w:marRight w:val="0"/>
                  <w:marTop w:val="0"/>
                  <w:marBottom w:val="0"/>
                  <w:divBdr>
                    <w:top w:val="none" w:sz="0" w:space="0" w:color="auto"/>
                    <w:left w:val="none" w:sz="0" w:space="0" w:color="auto"/>
                    <w:bottom w:val="none" w:sz="0" w:space="0" w:color="auto"/>
                    <w:right w:val="none" w:sz="0" w:space="0" w:color="auto"/>
                  </w:divBdr>
                  <w:divsChild>
                    <w:div w:id="816804205">
                      <w:marLeft w:val="0"/>
                      <w:marRight w:val="0"/>
                      <w:marTop w:val="0"/>
                      <w:marBottom w:val="0"/>
                      <w:divBdr>
                        <w:top w:val="none" w:sz="0" w:space="0" w:color="auto"/>
                        <w:left w:val="none" w:sz="0" w:space="0" w:color="auto"/>
                        <w:bottom w:val="none" w:sz="0" w:space="0" w:color="auto"/>
                        <w:right w:val="none" w:sz="0" w:space="0" w:color="auto"/>
                      </w:divBdr>
                    </w:div>
                    <w:div w:id="1348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445">
          <w:marLeft w:val="0"/>
          <w:marRight w:val="0"/>
          <w:marTop w:val="0"/>
          <w:marBottom w:val="0"/>
          <w:divBdr>
            <w:top w:val="none" w:sz="0" w:space="0" w:color="auto"/>
            <w:left w:val="none" w:sz="0" w:space="0" w:color="auto"/>
            <w:bottom w:val="none" w:sz="0" w:space="0" w:color="auto"/>
            <w:right w:val="none" w:sz="0" w:space="0" w:color="auto"/>
          </w:divBdr>
        </w:div>
        <w:div w:id="823164686">
          <w:marLeft w:val="0"/>
          <w:marRight w:val="0"/>
          <w:marTop w:val="0"/>
          <w:marBottom w:val="0"/>
          <w:divBdr>
            <w:top w:val="none" w:sz="0" w:space="0" w:color="auto"/>
            <w:left w:val="none" w:sz="0" w:space="0" w:color="auto"/>
            <w:bottom w:val="none" w:sz="0" w:space="0" w:color="auto"/>
            <w:right w:val="none" w:sz="0" w:space="0" w:color="auto"/>
          </w:divBdr>
        </w:div>
        <w:div w:id="1549564035">
          <w:marLeft w:val="0"/>
          <w:marRight w:val="0"/>
          <w:marTop w:val="0"/>
          <w:marBottom w:val="0"/>
          <w:divBdr>
            <w:top w:val="none" w:sz="0" w:space="0" w:color="auto"/>
            <w:left w:val="none" w:sz="0" w:space="0" w:color="auto"/>
            <w:bottom w:val="none" w:sz="0" w:space="0" w:color="auto"/>
            <w:right w:val="none" w:sz="0" w:space="0" w:color="auto"/>
          </w:divBdr>
        </w:div>
        <w:div w:id="1681274136">
          <w:marLeft w:val="0"/>
          <w:marRight w:val="0"/>
          <w:marTop w:val="0"/>
          <w:marBottom w:val="0"/>
          <w:divBdr>
            <w:top w:val="none" w:sz="0" w:space="0" w:color="auto"/>
            <w:left w:val="none" w:sz="0" w:space="0" w:color="auto"/>
            <w:bottom w:val="none" w:sz="0" w:space="0" w:color="auto"/>
            <w:right w:val="none" w:sz="0" w:space="0" w:color="auto"/>
          </w:divBdr>
        </w:div>
      </w:divsChild>
    </w:div>
    <w:div w:id="2075007046">
      <w:bodyDiv w:val="1"/>
      <w:marLeft w:val="0"/>
      <w:marRight w:val="0"/>
      <w:marTop w:val="0"/>
      <w:marBottom w:val="0"/>
      <w:divBdr>
        <w:top w:val="none" w:sz="0" w:space="0" w:color="auto"/>
        <w:left w:val="none" w:sz="0" w:space="0" w:color="auto"/>
        <w:bottom w:val="none" w:sz="0" w:space="0" w:color="auto"/>
        <w:right w:val="none" w:sz="0" w:space="0" w:color="auto"/>
      </w:divBdr>
      <w:divsChild>
        <w:div w:id="2141728683">
          <w:marLeft w:val="0"/>
          <w:marRight w:val="0"/>
          <w:marTop w:val="0"/>
          <w:marBottom w:val="0"/>
          <w:divBdr>
            <w:top w:val="none" w:sz="0" w:space="0" w:color="auto"/>
            <w:left w:val="none" w:sz="0" w:space="0" w:color="auto"/>
            <w:bottom w:val="none" w:sz="0" w:space="0" w:color="auto"/>
            <w:right w:val="none" w:sz="0" w:space="0" w:color="auto"/>
          </w:divBdr>
          <w:divsChild>
            <w:div w:id="579486221">
              <w:marLeft w:val="-75"/>
              <w:marRight w:val="0"/>
              <w:marTop w:val="30"/>
              <w:marBottom w:val="30"/>
              <w:divBdr>
                <w:top w:val="none" w:sz="0" w:space="0" w:color="auto"/>
                <w:left w:val="none" w:sz="0" w:space="0" w:color="auto"/>
                <w:bottom w:val="none" w:sz="0" w:space="0" w:color="auto"/>
                <w:right w:val="none" w:sz="0" w:space="0" w:color="auto"/>
              </w:divBdr>
              <w:divsChild>
                <w:div w:id="1593857784">
                  <w:marLeft w:val="0"/>
                  <w:marRight w:val="0"/>
                  <w:marTop w:val="0"/>
                  <w:marBottom w:val="0"/>
                  <w:divBdr>
                    <w:top w:val="none" w:sz="0" w:space="0" w:color="auto"/>
                    <w:left w:val="none" w:sz="0" w:space="0" w:color="auto"/>
                    <w:bottom w:val="none" w:sz="0" w:space="0" w:color="auto"/>
                    <w:right w:val="none" w:sz="0" w:space="0" w:color="auto"/>
                  </w:divBdr>
                  <w:divsChild>
                    <w:div w:id="1544560051">
                      <w:marLeft w:val="0"/>
                      <w:marRight w:val="0"/>
                      <w:marTop w:val="0"/>
                      <w:marBottom w:val="0"/>
                      <w:divBdr>
                        <w:top w:val="none" w:sz="0" w:space="0" w:color="auto"/>
                        <w:left w:val="none" w:sz="0" w:space="0" w:color="auto"/>
                        <w:bottom w:val="none" w:sz="0" w:space="0" w:color="auto"/>
                        <w:right w:val="none" w:sz="0" w:space="0" w:color="auto"/>
                      </w:divBdr>
                    </w:div>
                  </w:divsChild>
                </w:div>
                <w:div w:id="1778984510">
                  <w:marLeft w:val="0"/>
                  <w:marRight w:val="0"/>
                  <w:marTop w:val="0"/>
                  <w:marBottom w:val="0"/>
                  <w:divBdr>
                    <w:top w:val="none" w:sz="0" w:space="0" w:color="auto"/>
                    <w:left w:val="none" w:sz="0" w:space="0" w:color="auto"/>
                    <w:bottom w:val="none" w:sz="0" w:space="0" w:color="auto"/>
                    <w:right w:val="none" w:sz="0" w:space="0" w:color="auto"/>
                  </w:divBdr>
                  <w:divsChild>
                    <w:div w:id="2697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45515">
          <w:marLeft w:val="0"/>
          <w:marRight w:val="0"/>
          <w:marTop w:val="0"/>
          <w:marBottom w:val="0"/>
          <w:divBdr>
            <w:top w:val="none" w:sz="0" w:space="0" w:color="auto"/>
            <w:left w:val="none" w:sz="0" w:space="0" w:color="auto"/>
            <w:bottom w:val="none" w:sz="0" w:space="0" w:color="auto"/>
            <w:right w:val="none" w:sz="0" w:space="0" w:color="auto"/>
          </w:divBdr>
        </w:div>
        <w:div w:id="979068151">
          <w:marLeft w:val="0"/>
          <w:marRight w:val="0"/>
          <w:marTop w:val="0"/>
          <w:marBottom w:val="0"/>
          <w:divBdr>
            <w:top w:val="none" w:sz="0" w:space="0" w:color="auto"/>
            <w:left w:val="none" w:sz="0" w:space="0" w:color="auto"/>
            <w:bottom w:val="none" w:sz="0" w:space="0" w:color="auto"/>
            <w:right w:val="none" w:sz="0" w:space="0" w:color="auto"/>
          </w:divBdr>
        </w:div>
        <w:div w:id="211216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X\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 xsi:nil="true"/>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NBN</dc:creator>
  <cp:keywords/>
  <dc:description/>
  <cp:lastModifiedBy>Hà Tĩnh</cp:lastModifiedBy>
  <cp:revision>6</cp:revision>
  <cp:lastPrinted>2021-10-14T08:03:00Z</cp:lastPrinted>
  <dcterms:created xsi:type="dcterms:W3CDTF">2023-12-06T16:32:00Z</dcterms:created>
  <dcterms:modified xsi:type="dcterms:W3CDTF">2023-12-06T16:36:00Z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